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Borders>
              <w:bottom w:val="single" w:sz="8" w:color="0000EE"/>
            </w:tcBorders>
            <w:gridSpan w:val="2"/>
          </w:tcPr>
          <w:p>
            <w:pPr>
              <w:spacing w:after="0" w:line="166"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Rani Therapeutics Holdings, Inc.</w:t>
              </w:r>
            </w:hyperlink>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RANI</w:t>
            </w:r>
            <w:r>
              <w:rPr>
                <w:rFonts w:ascii="Times New Roman" w:cs="Times New Roman" w:eastAsia="Times New Roman" w:hAnsi="Times New Roman"/>
                <w:sz w:val="21"/>
                <w:szCs w:val="21"/>
                <w:color w:val="auto"/>
              </w:rPr>
              <w:t xml:space="preserve"> ]</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20" w:type="dxa"/>
            <w:vAlign w:val="bottom"/>
            <w:gridSpan w:val="2"/>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80" w:type="dxa"/>
            <w:vAlign w:val="bottom"/>
            <w:tcBorders>
              <w:top w:val="single" w:sz="8" w:color="0000EE"/>
              <w:bottom w:val="single" w:sz="8" w:color="0000EE"/>
            </w:tcBorders>
          </w:tcPr>
          <w:p>
            <w:pPr>
              <w:spacing w:after="0" w:line="220"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Partnership</w:t>
              </w:r>
            </w:hyperlink>
          </w:p>
        </w:tc>
        <w:tc>
          <w:tcPr>
            <w:tcW w:w="1020" w:type="dxa"/>
            <w:vAlign w:val="bottom"/>
            <w:tcBorders>
              <w:top w:val="single" w:sz="8" w:color="0000EE"/>
            </w:tcBorders>
          </w:tcPr>
          <w:p>
            <w:pPr>
              <w:spacing w:after="0"/>
              <w:rPr>
                <w:sz w:val="19"/>
                <w:szCs w:val="19"/>
                <w:color w:val="auto"/>
              </w:rPr>
            </w:pPr>
          </w:p>
        </w:tc>
        <w:tc>
          <w:tcPr>
            <w:tcW w:w="820" w:type="dxa"/>
            <w:vAlign w:val="bottom"/>
            <w:tcBorders>
              <w:top w:val="single" w:sz="8" w:color="0000EE"/>
            </w:tcBorders>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gridSpan w:val="3"/>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4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(Middle)</w:t>
            </w:r>
          </w:p>
        </w:tc>
        <w:tc>
          <w:tcPr>
            <w:tcW w:w="29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02/14/2023</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2"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AVENIDA PRESIDENTE RIESCO 5711,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tcBorders>
              <w:top w:val="single" w:sz="8" w:color="2C2C2C"/>
            </w:tcBorders>
            <w:gridSpan w:val="10"/>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Borders>
              <w:top w:val="single" w:sz="8" w:color="2C2C2C"/>
            </w:tcBorders>
          </w:tcPr>
          <w:p>
            <w:pPr>
              <w:spacing w:after="0"/>
              <w:rPr>
                <w:sz w:val="18"/>
                <w:szCs w:val="18"/>
                <w:color w:val="auto"/>
              </w:rPr>
            </w:pPr>
          </w:p>
        </w:tc>
        <w:tc>
          <w:tcPr>
            <w:tcW w:w="3220" w:type="dxa"/>
            <w:vAlign w:val="bottom"/>
            <w:tcBorders>
              <w:top w:val="single" w:sz="8" w:color="2C2C2C"/>
            </w:tcBorders>
            <w:gridSpan w:val="7"/>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gridSpan w:val="2"/>
          </w:tcPr>
          <w:p>
            <w:pPr>
              <w:spacing w:after="0" w:line="146" w:lineRule="exact"/>
              <w:rPr>
                <w:sz w:val="20"/>
                <w:szCs w:val="20"/>
                <w:color w:val="auto"/>
              </w:rPr>
            </w:pPr>
            <w:r>
              <w:rPr>
                <w:rFonts w:ascii="Arial" w:cs="Arial" w:eastAsia="Arial" w:hAnsi="Arial"/>
                <w:sz w:val="13"/>
                <w:szCs w:val="13"/>
                <w:color w:val="auto"/>
              </w:rPr>
              <w:t>Line)</w:t>
            </w: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88"/>
              </w:rPr>
              <w:t>F3</w:t>
            </w:r>
          </w:p>
        </w:tc>
        <w:tc>
          <w:tcPr>
            <w:tcW w:w="900" w:type="dxa"/>
            <w:vAlign w:val="bottom"/>
          </w:tcPr>
          <w:p>
            <w:pPr>
              <w:spacing w:after="0"/>
              <w:rPr>
                <w:sz w:val="7"/>
                <w:szCs w:val="7"/>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gridSpan w:val="2"/>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2660" w:type="dxa"/>
            <w:vAlign w:val="bottom"/>
            <w:tcBorders>
              <w:bottom w:val="single" w:sz="8" w:color="2C2C2C"/>
            </w:tcBorders>
            <w:gridSpan w:val="6"/>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120" w:type="dxa"/>
            <w:vAlign w:val="bottom"/>
          </w:tcPr>
          <w:p>
            <w:pPr>
              <w:spacing w:after="0"/>
              <w:rPr>
                <w:sz w:val="15"/>
                <w:szCs w:val="15"/>
                <w:color w:val="auto"/>
              </w:rPr>
            </w:pPr>
          </w:p>
        </w:tc>
        <w:tc>
          <w:tcPr>
            <w:tcW w:w="1300" w:type="dxa"/>
            <w:vAlign w:val="bottom"/>
            <w:gridSpan w:val="6"/>
          </w:tcPr>
          <w:p>
            <w:pPr>
              <w:ind w:left="18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3"/>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300" w:type="dxa"/>
            <w:vAlign w:val="bottom"/>
            <w:gridSpan w:val="6"/>
          </w:tcPr>
          <w:p>
            <w:pPr>
              <w:ind w:left="1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180" w:type="dxa"/>
            <w:vAlign w:val="bottom"/>
            <w:gridSpan w:val="8"/>
          </w:tcPr>
          <w:p>
            <w:pPr>
              <w:ind w:left="6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6"/>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02/14/2023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vMerge w:val="restart"/>
          </w:tcPr>
          <w:p>
            <w:pPr>
              <w:jc w:val="right"/>
              <w:ind w:right="171"/>
              <w:spacing w:after="0"/>
              <w:rPr>
                <w:sz w:val="20"/>
                <w:szCs w:val="20"/>
                <w:color w:val="auto"/>
              </w:rPr>
            </w:pPr>
            <w:r>
              <w:rPr>
                <w:rFonts w:ascii="Times New Roman" w:cs="Times New Roman" w:eastAsia="Times New Roman" w:hAnsi="Times New Roman"/>
                <w:sz w:val="17"/>
                <w:szCs w:val="17"/>
                <w:color w:val="0000FF"/>
              </w:rPr>
              <w:t>9,250</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5.2501</w:t>
            </w:r>
            <w:r>
              <w:rPr>
                <w:rFonts w:ascii="Times New Roman" w:cs="Times New Roman" w:eastAsia="Times New Roman" w:hAnsi="Times New Roman"/>
                <w:sz w:val="22"/>
                <w:szCs w:val="22"/>
                <w:color w:val="008000"/>
                <w:vertAlign w:val="superscript"/>
              </w:rPr>
              <w:t>(1)</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6,723,904</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02/15/2023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vMerge w:val="restart"/>
          </w:tcPr>
          <w:p>
            <w:pPr>
              <w:jc w:val="right"/>
              <w:ind w:right="131"/>
              <w:spacing w:after="0"/>
              <w:rPr>
                <w:sz w:val="20"/>
                <w:szCs w:val="20"/>
                <w:color w:val="auto"/>
              </w:rPr>
            </w:pPr>
            <w:r>
              <w:rPr>
                <w:rFonts w:ascii="Times New Roman" w:cs="Times New Roman" w:eastAsia="Times New Roman" w:hAnsi="Times New Roman"/>
                <w:sz w:val="17"/>
                <w:szCs w:val="17"/>
                <w:color w:val="0000FF"/>
              </w:rPr>
              <w:t>10,000</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5.2049</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6,733,904</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4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8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4.</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jc w:val="right"/>
              <w:spacing w:after="0" w:line="133" w:lineRule="exact"/>
              <w:rPr>
                <w:sz w:val="20"/>
                <w:szCs w:val="20"/>
                <w:color w:val="auto"/>
              </w:rPr>
            </w:pPr>
            <w:r>
              <w:rPr>
                <w:rFonts w:ascii="Arial" w:cs="Arial" w:eastAsia="Arial" w:hAnsi="Arial"/>
                <w:sz w:val="12"/>
                <w:szCs w:val="12"/>
                <w:b w:val="1"/>
                <w:bCs w:val="1"/>
                <w:color w:val="auto"/>
                <w:w w:val="93"/>
              </w:rPr>
              <w:t>8)</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66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gridSpan w:val="12"/>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 Partnership</w:t>
              </w:r>
            </w:hyperlink>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F3</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South Lake One LLC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60"/>
              <w:spacing w:after="0"/>
              <w:rPr>
                <w:sz w:val="20"/>
                <w:szCs w:val="20"/>
                <w:color w:val="auto"/>
              </w:rPr>
            </w:pPr>
            <w:r>
              <w:rPr>
                <w:rFonts w:ascii="Arial" w:cs="Arial" w:eastAsia="Arial" w:hAnsi="Arial"/>
                <w:sz w:val="13"/>
                <w:szCs w:val="13"/>
                <w:color w:val="auto"/>
              </w:rPr>
              <w:t>(First)</w:t>
            </w:r>
          </w:p>
        </w:tc>
        <w:tc>
          <w:tcPr>
            <w:tcW w:w="144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AVENIDA PRESIDENTE RIESCO</w:t>
            </w:r>
          </w:p>
        </w:tc>
        <w:tc>
          <w:tcPr>
            <w:tcW w:w="14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5711 OFICINA 1603, LAS CONDES</w:t>
            </w:r>
          </w:p>
        </w:tc>
        <w:tc>
          <w:tcPr>
            <w:tcW w:w="14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SANTIAGO</w:t>
            </w:r>
          </w:p>
        </w:tc>
        <w:tc>
          <w:tcPr>
            <w:tcW w:w="15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F3</w:t>
            </w:r>
          </w:p>
        </w:tc>
        <w:tc>
          <w:tcPr>
            <w:tcW w:w="14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7550000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60"/>
              <w:spacing w:after="0"/>
              <w:rPr>
                <w:sz w:val="20"/>
                <w:szCs w:val="20"/>
                <w:color w:val="auto"/>
              </w:rPr>
            </w:pPr>
            <w:r>
              <w:rPr>
                <w:rFonts w:ascii="Arial" w:cs="Arial" w:eastAsia="Arial" w:hAnsi="Arial"/>
                <w:sz w:val="13"/>
                <w:szCs w:val="13"/>
                <w:color w:val="auto"/>
              </w:rPr>
              <w:t>(State)</w:t>
            </w:r>
          </w:p>
        </w:tc>
        <w:tc>
          <w:tcPr>
            <w:tcW w:w="144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-1185545</wp:posOffset>
            </wp:positionV>
            <wp:extent cx="2809240" cy="1264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26492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2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$4.995 to $5.52 per share, inclusive. The reporting persons undertake to provide Rani Therapeutics Holdings, Inc., a Delaware corporation (the "Issuer"), any security holder of the Issuer, or the staff of the Securities and Exchange Commission, upon request, full information regarding the number of shares purchased at each separate price within the range set forth in this footnote (1) to this Form 4.</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$5.08 to $5.25 per share, inclusive. The reporting persons undertake to provide the Issuer, any security holder of the Issuer, or the staff of the Securities and Exchange Commission, upon request, full information regarding the number of shares purchased at each separate price within the range set forth in this footnote (2) to this Form 4.</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South Cone Investments Limited Partnership directly owns 100% of the issued and outstanding membership interest of South Lake One LLC.</w:t>
      </w:r>
    </w:p>
    <w:p>
      <w:pPr>
        <w:sectPr>
          <w:pgSz w:w="11900" w:h="16838" w:orient="portrait"/>
          <w:cols w:equalWidth="0" w:num="1">
            <w:col w:w="10800"/>
          </w:cols>
          <w:pgMar w:left="500" w:top="125" w:right="59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One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6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Management LLC,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of South Cone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63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Investments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74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02/16/2023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02/16/2023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12" w:lineRule="exact"/>
        <w:rPr>
          <w:sz w:val="20"/>
          <w:szCs w:val="20"/>
          <w:color w:val="auto"/>
        </w:rPr>
      </w:pPr>
    </w:p>
    <w:p>
      <w:pPr>
        <w:sectPr>
          <w:pgSz w:w="11900" w:h="16838" w:orient="portrait"/>
          <w:cols w:equalWidth="0" w:num="2">
            <w:col w:w="8680" w:space="60"/>
            <w:col w:w="2060"/>
          </w:cols>
          <w:pgMar w:left="500" w:top="125" w:right="59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0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25"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2" Type="http://schemas.openxmlformats.org/officeDocument/2006/relationships/hyperlink" Target="http://www.sec.gov/cgi-bin/browse-edgar?action=getcompany&amp;CIK=0001876412" TargetMode="External"/><Relationship Id="rId13" Type="http://schemas.openxmlformats.org/officeDocument/2006/relationships/hyperlink" Target="http://www.sec.gov/cgi-bin/browse-edgar?action=getcompany&amp;CIK=0001856725" TargetMode="External"/><Relationship Id="rId15" Type="http://schemas.openxmlformats.org/officeDocument/2006/relationships/hyperlink" Target="http://www.sec.gov/cgi-bin/browse-edgar?action=getcompany&amp;CIK=000179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2023-02-16T11:52:12Z</dcterms:created>
  <dcterms:modified xsi:type="dcterms:W3CDTF">2023-02-16T11:52:12Z</dcterms:modified>
</cp:coreProperties>
</file>