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40" w:type="dxa"/>
            <w:vAlign w:val="bottom"/>
            <w:gridSpan w:val="2"/>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Hashim Mir</w:t>
              </w:r>
            </w:hyperlink>
          </w:p>
        </w:tc>
        <w:tc>
          <w:tcPr>
            <w:tcW w:w="8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Rani Therapeutics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RANI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8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20" w:type="dxa"/>
            <w:vAlign w:val="bottom"/>
            <w:tcBorders>
              <w:top w:val="single" w:sz="8" w:color="0000EE"/>
            </w:tcBorders>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040" w:type="dxa"/>
            <w:vAlign w:val="bottom"/>
            <w:tcBorders>
              <w:top w:val="single" w:sz="8" w:color="0000EE"/>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86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8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1140" w:type="dxa"/>
            <w:vAlign w:val="bottom"/>
            <w:gridSpan w:val="2"/>
          </w:tcPr>
          <w:p>
            <w:pPr>
              <w:spacing w:after="0"/>
              <w:rPr>
                <w:sz w:val="20"/>
                <w:szCs w:val="20"/>
                <w:color w:val="auto"/>
              </w:rPr>
            </w:pPr>
            <w:r>
              <w:rPr>
                <w:rFonts w:ascii="Arial" w:cs="Arial" w:eastAsia="Arial" w:hAnsi="Arial"/>
                <w:sz w:val="13"/>
                <w:szCs w:val="13"/>
                <w:color w:val="auto"/>
              </w:rPr>
              <w:t>(Last)</w:t>
            </w:r>
          </w:p>
        </w:tc>
        <w:tc>
          <w:tcPr>
            <w:tcW w:w="860" w:type="dxa"/>
            <w:vAlign w:val="bottom"/>
          </w:tcPr>
          <w:p>
            <w:pPr>
              <w:ind w:left="8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RANI THERAPEUTICS LLC</w:t>
            </w:r>
          </w:p>
        </w:tc>
        <w:tc>
          <w:tcPr>
            <w:tcW w:w="29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09/09/2022</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2051 RINGWOOD AVE.</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Scientific Officer</w:t>
      </w:r>
    </w:p>
    <w:p>
      <w:pPr>
        <w:spacing w:after="0" w:line="40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20" w:type="dxa"/>
            <w:vAlign w:val="bottom"/>
            <w:gridSpan w:val="7"/>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 JOSE</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95131</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09/09/2022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20,334</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right"/>
              <w:ind w:right="5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9.89</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138,466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withheld by and surrendered to the Issuer on September 9, 2022, to satisfy tax withholding obligations that arose in connection with the vesting of the restricted stock units granted to Mr. Hashim on September 9, 2021.</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Josh Seidenfeld,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09/13/2022</w:t>
            </w:r>
          </w:p>
        </w:tc>
        <w:tc>
          <w:tcPr>
            <w:tcW w:w="0" w:type="dxa"/>
            <w:vAlign w:val="bottom"/>
          </w:tcPr>
          <w:p>
            <w:pPr>
              <w:spacing w:after="0"/>
              <w:rPr>
                <w:sz w:val="1"/>
                <w:szCs w:val="1"/>
                <w:color w:val="auto"/>
              </w:rPr>
            </w:pPr>
          </w:p>
        </w:tc>
      </w:tr>
      <w:tr>
        <w:trPr>
          <w:trHeight w:val="87"/>
        </w:trPr>
        <w:tc>
          <w:tcPr>
            <w:tcW w:w="16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Mir Hashim</w:t>
            </w:r>
          </w:p>
        </w:tc>
        <w:tc>
          <w:tcPr>
            <w:tcW w:w="50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640" w:type="dxa"/>
            <w:vAlign w:val="bottom"/>
            <w:tcBorders>
              <w:bottom w:val="single" w:sz="8" w:color="auto"/>
            </w:tcBorders>
            <w:vMerge w:val="continue"/>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5891" TargetMode="External"/><Relationship Id="rId13"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2022-09-13T19:43:31Z</dcterms:created>
  <dcterms:modified xsi:type="dcterms:W3CDTF">2022-09-13T19:43:31Z</dcterms:modified>
</cp:coreProperties>
</file>