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523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523740"/>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gridSpan w:val="2"/>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Bassan Abraham</w:t>
              </w:r>
            </w:hyperlink>
          </w:p>
        </w:tc>
        <w:tc>
          <w:tcPr>
            <w:tcW w:w="10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Rani Therapeutics Holdings,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RANI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0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700" w:type="dxa"/>
            <w:vAlign w:val="bottom"/>
            <w:tcBorders>
              <w:bottom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380" w:type="dxa"/>
            <w:vAlign w:val="bottom"/>
            <w:tcBorders>
              <w:bottom w:val="single" w:sz="8" w:color="0000EE"/>
            </w:tcBorders>
            <w:gridSpan w:val="2"/>
            <w:vMerge w:val="continue"/>
          </w:tcPr>
          <w:p>
            <w:pPr>
              <w:spacing w:after="0"/>
              <w:rPr>
                <w:sz w:val="5"/>
                <w:szCs w:val="5"/>
                <w:color w:val="auto"/>
              </w:rPr>
            </w:pPr>
          </w:p>
        </w:tc>
        <w:tc>
          <w:tcPr>
            <w:tcW w:w="104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380" w:type="dxa"/>
            <w:vAlign w:val="bottom"/>
            <w:gridSpan w:val="2"/>
          </w:tcPr>
          <w:p>
            <w:pPr>
              <w:spacing w:after="0"/>
              <w:rPr>
                <w:sz w:val="6"/>
                <w:szCs w:val="6"/>
                <w:color w:val="auto"/>
              </w:rPr>
            </w:pPr>
          </w:p>
        </w:tc>
        <w:tc>
          <w:tcPr>
            <w:tcW w:w="104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7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8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05/28/2026</w:t>
            </w:r>
          </w:p>
        </w:tc>
        <w:tc>
          <w:tcPr>
            <w:tcW w:w="10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9"/>
              </w:rPr>
              <w:t>C/O RANI THERAPEUTICS LLC</w:t>
            </w:r>
          </w:p>
        </w:tc>
        <w:tc>
          <w:tcPr>
            <w:tcW w:w="1220" w:type="dxa"/>
            <w:vAlign w:val="bottom"/>
          </w:tcPr>
          <w:p>
            <w:pPr>
              <w:spacing w:after="0"/>
              <w:rPr>
                <w:sz w:val="10"/>
                <w:szCs w:val="10"/>
                <w:color w:val="auto"/>
              </w:rPr>
            </w:pPr>
          </w:p>
        </w:tc>
        <w:tc>
          <w:tcPr>
            <w:tcW w:w="2840" w:type="dxa"/>
            <w:vAlign w:val="bottom"/>
            <w:gridSpan w:val="3"/>
            <w:vMerge w:val="continue"/>
          </w:tcPr>
          <w:p>
            <w:pPr>
              <w:spacing w:after="0"/>
              <w:rPr>
                <w:sz w:val="10"/>
                <w:szCs w:val="10"/>
                <w:color w:val="auto"/>
              </w:rPr>
            </w:pPr>
          </w:p>
        </w:tc>
        <w:tc>
          <w:tcPr>
            <w:tcW w:w="10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2051 RINGWOOD AVE</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7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95131</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spacing w:after="0"/>
              <w:rPr>
                <w:sz w:val="12"/>
                <w:szCs w:val="12"/>
                <w:color w:val="auto"/>
              </w:rPr>
            </w:pPr>
          </w:p>
        </w:tc>
        <w:tc>
          <w:tcPr>
            <w:tcW w:w="68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123,600</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0.9515</w:t>
            </w:r>
          </w:p>
        </w:tc>
        <w:tc>
          <w:tcPr>
            <w:tcW w:w="1060" w:type="dxa"/>
            <w:vAlign w:val="bottom"/>
          </w:tcPr>
          <w:p>
            <w:pPr>
              <w:jc w:val="right"/>
              <w:ind w:right="181"/>
              <w:spacing w:after="0" w:line="140" w:lineRule="exact"/>
              <w:rPr>
                <w:sz w:val="20"/>
                <w:szCs w:val="20"/>
                <w:color w:val="auto"/>
              </w:rPr>
            </w:pPr>
            <w:r>
              <w:rPr>
                <w:rFonts w:ascii="Times New Roman" w:cs="Times New Roman" w:eastAsia="Times New Roman" w:hAnsi="Times New Roman"/>
                <w:sz w:val="13"/>
                <w:szCs w:val="13"/>
                <w:color w:val="0000FF"/>
              </w:rPr>
              <w:t>05/28/2026</w:t>
            </w:r>
          </w:p>
        </w:tc>
        <w:tc>
          <w:tcPr>
            <w:tcW w:w="1080" w:type="dxa"/>
            <w:vAlign w:val="bottom"/>
          </w:tcPr>
          <w:p>
            <w:pPr>
              <w:spacing w:after="0"/>
              <w:rPr>
                <w:sz w:val="12"/>
                <w:szCs w:val="12"/>
                <w:color w:val="auto"/>
              </w:rPr>
            </w:pPr>
          </w:p>
        </w:tc>
        <w:tc>
          <w:tcPr>
            <w:tcW w:w="7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123,600</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05/27/2036</w:t>
            </w:r>
          </w:p>
        </w:tc>
        <w:tc>
          <w:tcPr>
            <w:tcW w:w="6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line="140" w:lineRule="exact"/>
              <w:rPr>
                <w:sz w:val="20"/>
                <w:szCs w:val="20"/>
                <w:color w:val="auto"/>
              </w:rPr>
            </w:pPr>
            <w:r>
              <w:rPr>
                <w:rFonts w:ascii="Times New Roman" w:cs="Times New Roman" w:eastAsia="Times New Roman" w:hAnsi="Times New Roman"/>
                <w:sz w:val="13"/>
                <w:szCs w:val="13"/>
                <w:color w:val="0000FF"/>
              </w:rPr>
              <w:t>123,600</w:t>
            </w:r>
          </w:p>
        </w:tc>
        <w:tc>
          <w:tcPr>
            <w:tcW w:w="7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ind w:left="18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20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full on the first anniversary of the date of grant, subject to the Reporting Person's Continuous Service (as defined in the Company's 2021 Equity Incentive Plan (the "2021 Plan")) through such vesting date; provided that, if earlier, the shares subject to the option will vest in full upon the occurrence of either of the following events: the Company's next annual stockholder meeting or a Change in Control (as defined in the 2021 Plan), each subject to the Reporting Person's Continuous Service through such date.</w:t>
      </w:r>
    </w:p>
    <w:p>
      <w:pPr>
        <w:spacing w:after="0" w:line="34"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Svai Sanford, Attorney-in-</w:t>
            </w:r>
          </w:p>
        </w:tc>
        <w:tc>
          <w:tcPr>
            <w:tcW w:w="24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06/01/2026</w:t>
            </w:r>
          </w:p>
        </w:tc>
        <w:tc>
          <w:tcPr>
            <w:tcW w:w="0" w:type="dxa"/>
            <w:vAlign w:val="bottom"/>
          </w:tcPr>
          <w:p>
            <w:pPr>
              <w:spacing w:after="0"/>
              <w:rPr>
                <w:sz w:val="1"/>
                <w:szCs w:val="1"/>
                <w:color w:val="auto"/>
              </w:rPr>
            </w:pPr>
          </w:p>
        </w:tc>
      </w:tr>
      <w:tr>
        <w:trPr>
          <w:trHeight w:val="87"/>
        </w:trPr>
        <w:tc>
          <w:tcPr>
            <w:tcW w:w="2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64485" TargetMode="External"/><Relationship Id="rId14"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2026-06-01T16:21:46Z</dcterms:created>
  <dcterms:modified xsi:type="dcterms:W3CDTF">2026-06-01T16:21:46Z</dcterms:modified>
</cp:coreProperties>
</file>