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333-266444</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August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160020</wp:posOffset>
            </wp:positionV>
            <wp:extent cx="2211705" cy="1131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170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$150,000,000</w:t>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80" w:firstLine="440"/>
        <w:spacing w:after="0" w:line="230" w:lineRule="auto"/>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dated August 25, 2022, or the Sales Agreement, with Cantor Fitzgerald &amp; Co. and H.C. Wainwright &amp; Co., LLC, collectively, the Agents, relating to the sale of shares of our Class A common stock, par value $0.0001 per share, offered by this prospectus supplement and the accompanying base prospectus. In accordance with the terms of the Sales Agreement, under this prospectus supplement we may offer and sell up to $150,000,000 of shares of our Class A common stock, from time to time through the Agents.</w:t>
      </w:r>
    </w:p>
    <w:p>
      <w:pPr>
        <w:spacing w:after="0" w:line="198" w:lineRule="exact"/>
        <w:rPr>
          <w:sz w:val="24"/>
          <w:szCs w:val="24"/>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 On August 23, 2022, the closing sale price of our Class A common stock on the Nasdaq Global Market was $10.00 per share.</w:t>
      </w:r>
    </w:p>
    <w:p>
      <w:pPr>
        <w:spacing w:after="0" w:line="162" w:lineRule="exact"/>
        <w:rPr>
          <w:sz w:val="24"/>
          <w:szCs w:val="24"/>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Sales of our Class A common stock, if any, under this prospectus may be made by any method permitted by law that is deemed an “at the market offering” as defined in Rule 415(a)(4) promulgated under the Securities Act of 1933, as amended, or the Securities Act. The Agents are not required to sell any specific number or dollar amount of shares of our Class A common stock. Each of the Agents will use commercially reasonable efforts to sell on our behalf all of the Class A common stock requested to be sold by us, consistent with its normal trading and sales practices, on mutually agreed terms between the Agents and us, as applicable. There is no arrangement for funds to be received in any escrow, trust or similar arrangement.</w:t>
      </w:r>
    </w:p>
    <w:p>
      <w:pPr>
        <w:spacing w:after="0" w:line="183" w:lineRule="exact"/>
        <w:rPr>
          <w:sz w:val="24"/>
          <w:szCs w:val="24"/>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Agents will be entitled to compensation at a commission rate of up to 3.0% of the gross proceeds of shares sold under the Sales Agreement. In connection with the sale of our Class A common stock on our behalf, each of the Agents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and the Securities Exchange Act of 1934, as amended, or the Exchange Act. See “Plan of Distribution” beginning on page S-15 for additional information regarding the compensation to be paid to the Agents.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120" w:right="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Class A common stock involves a high degree of risk. Please read the information contained in and incorporated by reference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S-6 of this prospectus supplement, and under similar headings in the other documents that are filed after the date hereof and incorporated by reference into this prospectus supplement and accompanying prospectus.</w:t>
      </w:r>
    </w:p>
    <w:p>
      <w:pPr>
        <w:spacing w:after="0" w:line="181" w:lineRule="exact"/>
        <w:rPr>
          <w:sz w:val="24"/>
          <w:szCs w:val="24"/>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left="120"/>
        <w:spacing w:after="0"/>
        <w:tabs>
          <w:tab w:leader="none" w:pos="8560" w:val="left"/>
        </w:tabs>
        <w:rPr>
          <w:sz w:val="20"/>
          <w:szCs w:val="20"/>
          <w:color w:val="auto"/>
        </w:rPr>
      </w:pPr>
      <w:r>
        <w:rPr>
          <w:rFonts w:ascii="Times New Roman" w:cs="Times New Roman" w:eastAsia="Times New Roman" w:hAnsi="Times New Roman"/>
          <w:sz w:val="25"/>
          <w:szCs w:val="25"/>
          <w:b w:val="1"/>
          <w:bCs w:val="1"/>
          <w:color w:val="auto"/>
        </w:rPr>
        <w:t>Cantor</w:t>
      </w:r>
      <w:r>
        <w:rPr>
          <w:sz w:val="20"/>
          <w:szCs w:val="20"/>
          <w:color w:val="auto"/>
        </w:rPr>
        <w:tab/>
      </w:r>
      <w:r>
        <w:rPr>
          <w:rFonts w:ascii="Times New Roman" w:cs="Times New Roman" w:eastAsia="Times New Roman" w:hAnsi="Times New Roman"/>
          <w:sz w:val="25"/>
          <w:szCs w:val="25"/>
          <w:b w:val="1"/>
          <w:bCs w:val="1"/>
          <w:color w:val="auto"/>
        </w:rPr>
        <w:t>H.C. Wainwright &amp; Co.</w:t>
      </w:r>
    </w:p>
    <w:p>
      <w:pPr>
        <w:sectPr>
          <w:pgSz w:w="11900" w:h="16838" w:orient="portrait"/>
          <w:cols w:equalWidth="0" w:num="1">
            <w:col w:w="11140"/>
          </w:cols>
          <w:pgMar w:left="320" w:top="226" w:right="439" w:bottom="1440" w:gutter="0" w:footer="0" w:header="0"/>
        </w:sectPr>
      </w:pPr>
    </w:p>
    <w:p>
      <w:pPr>
        <w:spacing w:after="0" w:line="2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date of this prospectus supplement is August 25, 2022.</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4"/>
            <w:vMerge w:val="restart"/>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14"/>
            <w:vMerge w:val="continue"/>
          </w:tcPr>
          <w:p>
            <w:pPr>
              <w:spacing w:after="0"/>
              <w:rPr>
                <w:sz w:val="13"/>
                <w:szCs w:val="13"/>
                <w:color w:val="auto"/>
              </w:rPr>
            </w:pPr>
          </w:p>
        </w:tc>
        <w:tc>
          <w:tcPr>
            <w:tcW w:w="7120" w:type="dxa"/>
            <w:vAlign w:val="bottom"/>
            <w:gridSpan w:val="4"/>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2"/>
          </w:tcPr>
          <w:p>
            <w:pPr>
              <w:spacing w:after="0"/>
              <w:rPr>
                <w:sz w:val="17"/>
                <w:szCs w:val="17"/>
                <w:color w:val="auto"/>
              </w:rPr>
            </w:pPr>
          </w:p>
        </w:tc>
        <w:tc>
          <w:tcPr>
            <w:tcW w:w="5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98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970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20"/>
        </w:trPr>
        <w:tc>
          <w:tcPr>
            <w:tcW w:w="1580" w:type="dxa"/>
            <w:vAlign w:val="bottom"/>
            <w:gridSpan w:val="5"/>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668"/>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34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48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2"/>
          </w:tcPr>
          <w:p>
            <w:pPr>
              <w:spacing w:after="0"/>
              <w:rPr>
                <w:sz w:val="17"/>
                <w:szCs w:val="17"/>
                <w:color w:val="auto"/>
              </w:rPr>
            </w:pPr>
          </w:p>
        </w:tc>
        <w:tc>
          <w:tcPr>
            <w:tcW w:w="524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480" w:type="dxa"/>
            <w:vAlign w:val="bottom"/>
            <w:gridSpan w:val="9"/>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2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808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54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9800" w:type="dxa"/>
            <w:vAlign w:val="bottom"/>
            <w:gridSpan w:val="1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800" w:type="dxa"/>
            <w:vAlign w:val="bottom"/>
            <w:gridSpan w:val="15"/>
            <w:shd w:val="clear" w:color="auto" w:fill="0000EE"/>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3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dated August 10, 2022, are part of a registration statement that we filed with the Securities and Exchange Commission, or the SEC, utilizing a “shelf” registration process. Under this shelf registration process, we may from time to time offer shares of our Class A common stock having an aggregate offering price of up to $150,000,000 under this prospectus supplement at prices and on terms to be determined by market conditions at the time of each such offering.</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providing information to you about this offering of our Class A common stock in two parts. The first part is this prospectus supplement, which provides you with specific information regarding the terms of this offering and our Class A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Class A common stock.</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Class A common stock that we are offering, we urge you to carefully read this prospectus supplement, the accompanying prospectus, and all of the information incorporated by reference herein and therein, as well as the additional information described under the headings “Where You Can Find More Information” and “Incorporation of Certain Information by Reference.” These documents contain important information that you should consider when making your investment decision.</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and each of the Agents have not, authorized anyone to provide you with any information other than that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we use the terms “Rani,” “Company,” “we,” “us” and “our” in this prospectus supplement and the accompanying prospectus to refer to Rani Therapeutics Holdings, Inc., or Rani Holdings, together with its subsidiaries, Rani Therapeutics, LLC, or Rani LLC, and Rani Management Services, Inc., or RMS.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Class A common stock. Therefore, you should read the entire prospectus supplement and the accompanying prospectus carefully (including the documents incorporated by reference herein and therein), especially the “Risk Factors” section on page S-6 and the documents incorporated by reference and our consolidated and condensed financial statements and the related notes incorporated by reference in this prospectus supplement and the accompanying prospectus, before deciding to invest in our Class A common stock.</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spacing w:after="0" w:line="176"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We are developing and clinically testing a drug-agnostic oral delivery platform, the RaniPill capsule, which is designed to deliver a wide variety of drug substances, including large molecules such as peptides, proteins, and antibodies. The current RaniPill capsule is designed to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therapeutics, and we are advancing development of the RaniPill HC to address biologics and drugs with higher dosing requirements.</w:t>
      </w:r>
    </w:p>
    <w:p>
      <w:pPr>
        <w:spacing w:after="0" w:line="187"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an initial public offering, or IPO, private placements of preferred units, issuance of convertible promissory notes, and contract revenue generated from our evaluation agreements.</w:t>
      </w:r>
    </w:p>
    <w:p>
      <w:pPr>
        <w:spacing w:after="0" w:line="18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the IPO of our Class A common stock, to facilitate certain organizational transactions, and to operate the business of Rani LLC and its consolidated subsidiary RMS. In connection with the IPO, we established a holding company structure with Rani Holdings as a holding company and its principal asset is the Class A common units, or LLC Interests, of Rani LLC that it owns. As the sole managing member of Rani LLC, Rani Holdings operates and controls all of Rani LLC’s operations, and through Rani LLC and its subsidiary, conducts all of Rani LLC’s business.</w:t>
      </w: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880"/>
          </w:cols>
          <w:pgMar w:left="320" w:top="455" w:right="6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7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connection with the IPO, we were party to the following organizational transactions, or the Organizational Transactions:</w:t>
      </w:r>
    </w:p>
    <w:p>
      <w:pPr>
        <w:spacing w:after="0" w:line="131" w:lineRule="exact"/>
        <w:rPr>
          <w:sz w:val="20"/>
          <w:szCs w:val="20"/>
          <w:color w:val="auto"/>
        </w:rPr>
      </w:pPr>
    </w:p>
    <w:p>
      <w:pPr>
        <w:jc w:val="both"/>
        <w:ind w:left="1240" w:right="20" w:hanging="415"/>
        <w:spacing w:after="0" w:line="266"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Rani LLC’s operating agreement, or the Rani LLC Agreement, to appoint Rani Holdings as the sole managing member of Rani LLC and effectuated an exchange of all outstanding interests in Rani LLC into LLC Interests and an equal number of voting noneconomic Class B units.</w:t>
      </w:r>
    </w:p>
    <w:p>
      <w:pPr>
        <w:spacing w:after="0" w:line="81"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our certificate of incorporation to provide for the issuance of (i) Class A common stock, each share of which entitles its holders to one vote per share, (ii) Class B common stock, each share of which entitles its holders to 10 votes per share on all matters presented to our stockholders, (iii) Class C common stock, which has no voting rights, except as otherwise required by law and (iv) preferred stock.</w:t>
      </w:r>
    </w:p>
    <w:p>
      <w:pPr>
        <w:spacing w:after="0" w:line="85" w:lineRule="exact"/>
        <w:rPr>
          <w:rFonts w:ascii="Times New Roman" w:cs="Times New Roman" w:eastAsia="Times New Roman" w:hAnsi="Times New Roman"/>
          <w:sz w:val="18"/>
          <w:szCs w:val="18"/>
          <w:color w:val="auto"/>
        </w:rPr>
      </w:pPr>
    </w:p>
    <w:p>
      <w:pPr>
        <w:jc w:val="both"/>
        <w:ind w:left="1240" w:right="540" w:hanging="415"/>
        <w:spacing w:after="0" w:line="312" w:lineRule="auto"/>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holders of LLC Interests tendered their LLC Interests for shares of our Class A common stock. Certain holders of LLC Interests continued to hold such LLC Interests, or Continuing LLC Owners, and received shares of our Class B common stock.</w:t>
      </w:r>
    </w:p>
    <w:p>
      <w:pPr>
        <w:spacing w:after="0" w:line="45" w:lineRule="exact"/>
        <w:rPr>
          <w:rFonts w:ascii="Times New Roman" w:cs="Times New Roman" w:eastAsia="Times New Roman" w:hAnsi="Times New Roman"/>
          <w:sz w:val="17"/>
          <w:szCs w:val="17"/>
          <w:color w:val="auto"/>
        </w:rPr>
      </w:pPr>
    </w:p>
    <w:p>
      <w:pPr>
        <w:ind w:left="1240" w:hanging="415"/>
        <w:spacing w:after="0" w:line="255"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are entitled to exchange, subject to the terms of the Rani LLC Agreement, the LLC Interests they hold in Rani LLC, together with the shares they hold of our Class B common stock, or together referred to as a “Paired Interest”, in return for shares of the Company’s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we, at the election of the Continuing LLC Owners, redeem or exchange such Paired Interest pursuant to the terms of the Rani LLC Agreement.</w:t>
      </w:r>
    </w:p>
    <w:p>
      <w:pPr>
        <w:spacing w:after="0" w:line="94" w:lineRule="exact"/>
        <w:rPr>
          <w:rFonts w:ascii="Times New Roman" w:cs="Times New Roman" w:eastAsia="Times New Roman" w:hAnsi="Times New Roman"/>
          <w:sz w:val="18"/>
          <w:szCs w:val="18"/>
          <w:color w:val="auto"/>
        </w:rPr>
      </w:pPr>
    </w:p>
    <w:p>
      <w:pPr>
        <w:ind w:left="1240" w:right="76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registration rights agreement and tax receivable agreement, or Tax Receivable Agreement, with certain of the Continuing LLC Owners.</w:t>
      </w:r>
    </w:p>
    <w:p>
      <w:pPr>
        <w:spacing w:after="0" w:line="16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All shares of our Class B common stock are held by certain stockholders who held equity in Rani LLC before the IPO. Immediately following this offering of Class A common stock, assuming that an aggregate of 15,000,000 shares of our Class A common stock are sold at a price of $10.00 per share pursuant to this prospectus supplement, which was the last reported sale price of our Class A common stock on the Nasdaq Global Market on August 23, 2022, the Continuing LLC Owners will collectively hold more than 86% of the voting power of our outstanding capital stock. Because of the 10-to-1 voting ratio between our Class B common stock and Class A common stock, the Continuing LLC Owners collectively control a majority of the combined voting power of our capital stock and therefore are able to control all matters submitted to our stockholders for approval so long as the shares of our Class B common stock represent more than 9% of all outstanding shares of our Class A common stock and Class B common stock.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jc w:val="both"/>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“Rani,” “Rani Therapeutics,” “RaniPill,” the Rani Therapeutics logo, the R logo and other trademarks or service marks of Rani appearing in this prospectus supplement are the property of Rani LLC. Other trademarks,</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00"/>
          </w:cols>
          <w:pgMar w:left="320" w:top="455" w:right="6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607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1607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8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780"/>
          </w:cols>
          <w:pgMar w:left="320" w:top="455" w:right="7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5601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 offered by us</w:t>
      </w:r>
    </w:p>
    <w:p>
      <w:pPr>
        <w:spacing w:after="0" w:line="200" w:lineRule="exact"/>
        <w:rPr>
          <w:sz w:val="20"/>
          <w:szCs w:val="20"/>
          <w:color w:val="auto"/>
        </w:rPr>
      </w:pPr>
    </w:p>
    <w:p>
      <w:pPr>
        <w:spacing w:after="0" w:line="268" w:lineRule="exact"/>
        <w:rPr>
          <w:sz w:val="20"/>
          <w:szCs w:val="20"/>
          <w:color w:val="auto"/>
        </w:rPr>
      </w:pPr>
    </w:p>
    <w:p>
      <w:pPr>
        <w:ind w:left="380" w:right="6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A common stock to be outstanding immediately after this offering</w:t>
      </w:r>
    </w:p>
    <w:p>
      <w:pPr>
        <w:spacing w:after="0" w:line="200" w:lineRule="exact"/>
        <w:rPr>
          <w:sz w:val="20"/>
          <w:szCs w:val="20"/>
          <w:color w:val="auto"/>
        </w:rPr>
      </w:pPr>
    </w:p>
    <w:p>
      <w:pPr>
        <w:spacing w:after="0" w:line="391" w:lineRule="exact"/>
        <w:rPr>
          <w:sz w:val="20"/>
          <w:szCs w:val="20"/>
          <w:color w:val="auto"/>
        </w:rPr>
      </w:pPr>
    </w:p>
    <w:p>
      <w:pPr>
        <w:ind w:left="380" w:right="6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B common stock to be outstanding immediately after this offering</w:t>
      </w:r>
    </w:p>
    <w:p>
      <w:pPr>
        <w:spacing w:after="0" w:line="172" w:lineRule="exact"/>
        <w:rPr>
          <w:sz w:val="20"/>
          <w:szCs w:val="20"/>
          <w:color w:val="auto"/>
        </w:rPr>
      </w:pPr>
    </w:p>
    <w:p>
      <w:pPr>
        <w:ind w:left="380" w:right="620" w:hanging="78"/>
        <w:spacing w:after="0" w:line="317" w:lineRule="auto"/>
        <w:rPr>
          <w:sz w:val="20"/>
          <w:szCs w:val="20"/>
          <w:color w:val="auto"/>
        </w:rPr>
      </w:pPr>
      <w:r>
        <w:rPr>
          <w:rFonts w:ascii="Times New Roman" w:cs="Times New Roman" w:eastAsia="Times New Roman" w:hAnsi="Times New Roman"/>
          <w:sz w:val="17"/>
          <w:szCs w:val="17"/>
          <w:b w:val="1"/>
          <w:bCs w:val="1"/>
          <w:color w:val="auto"/>
        </w:rPr>
        <w:t>Class C common stock to be outstanding immediately after this offering</w:t>
      </w:r>
    </w:p>
    <w:p>
      <w:pPr>
        <w:spacing w:after="0" w:line="172" w:lineRule="exact"/>
        <w:rPr>
          <w:sz w:val="20"/>
          <w:szCs w:val="20"/>
          <w:color w:val="auto"/>
        </w:rPr>
      </w:pPr>
    </w:p>
    <w:p>
      <w:pPr>
        <w:ind w:left="380" w:hanging="78"/>
        <w:spacing w:after="0" w:line="286" w:lineRule="auto"/>
        <w:rPr>
          <w:sz w:val="20"/>
          <w:szCs w:val="20"/>
          <w:color w:val="auto"/>
        </w:rPr>
      </w:pPr>
      <w:r>
        <w:rPr>
          <w:rFonts w:ascii="Times New Roman" w:cs="Times New Roman" w:eastAsia="Times New Roman" w:hAnsi="Times New Roman"/>
          <w:sz w:val="18"/>
          <w:szCs w:val="18"/>
          <w:b w:val="1"/>
          <w:bCs w:val="1"/>
          <w:color w:val="auto"/>
        </w:rPr>
        <w:t>Ratio of shares of Class A common stock to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Shares of our Class A common stock having an aggregate offering price of up to $150,000,000.</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Up to 39,494,190 shares, assuming sales at a price of $10.00 per share, which was the closing price of our Class A common stock on the Nasdaq Global Market on August 23, 2022. The actual number of shares issued will vary depending on how many shares of our Class A common stock we choose to sell and the prices at which such sales occur.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24,663,752 shares.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and the Rani LLC Agreement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at our option, either of our Agents, Cantor Fitzgerald &amp; Co. and H.C. Wainwright &amp; Co., LLC. See “Plan of Distribution” beginning on page S-15 of this prospectus supplement.</w:t>
      </w:r>
    </w:p>
    <w:p>
      <w:pPr>
        <w:spacing w:after="0" w:line="20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if any, to purchase newly-issued LLC Interests from Rani LLC. We intend to cause Rani LLC to use the net proceeds from this offering, if any, together with the cash, cash equivalents and investments, for general corporate purposes, which may include clinical trials and other research and development expenses, working capital, and general and administrative expenses.</w:t>
      </w:r>
    </w:p>
    <w:p>
      <w:pPr>
        <w:spacing w:after="0" w:line="21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the section titled “Use of Proceeds” for a more complete description of the intended use of proceeds from this offering.</w:t>
      </w:r>
    </w:p>
    <w:p>
      <w:pPr>
        <w:spacing w:after="0" w:line="200" w:lineRule="exact"/>
        <w:rPr>
          <w:sz w:val="20"/>
          <w:szCs w:val="20"/>
          <w:color w:val="auto"/>
        </w:rPr>
      </w:pPr>
    </w:p>
    <w:p>
      <w:pPr>
        <w:sectPr>
          <w:pgSz w:w="11900" w:h="16838" w:orient="portrait"/>
          <w:cols w:equalWidth="0" w:num="2">
            <w:col w:w="4020" w:space="320"/>
            <w:col w:w="6600"/>
          </w:cols>
          <w:pgMar w:left="320" w:top="455" w:right="639" w:bottom="1440" w:gutter="0" w:footer="0" w:header="0"/>
          <w:type w:val="continuous"/>
        </w:sectPr>
      </w:pPr>
    </w:p>
    <w:p>
      <w:pPr>
        <w:spacing w:after="0" w:line="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940"/>
          </w:cols>
          <w:pgMar w:left="320" w:top="455" w:right="6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3527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ectPr>
          <w:pgSz w:w="11900" w:h="16838" w:orient="portrait"/>
          <w:cols w:equalWidth="0" w:num="1">
            <w:col w:w="10860"/>
          </w:cols>
          <w:pgMar w:left="320" w:top="455" w:right="71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See “Risk Factors” on page S-6 and other information included and incorporated by reference in this prospectus supplement and the accompanying prospectus for a discussion of factors that you should carefully consider before deciding to invest in our Class A common stock.</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“RANI”</w:t>
      </w:r>
    </w:p>
    <w:p>
      <w:pPr>
        <w:spacing w:after="0" w:line="200" w:lineRule="exact"/>
        <w:rPr>
          <w:sz w:val="20"/>
          <w:szCs w:val="20"/>
          <w:color w:val="auto"/>
        </w:rPr>
      </w:pPr>
    </w:p>
    <w:p>
      <w:pPr>
        <w:sectPr>
          <w:pgSz w:w="11900" w:h="16838" w:orient="portrait"/>
          <w:cols w:equalWidth="0" w:num="2">
            <w:col w:w="3620" w:space="720"/>
            <w:col w:w="6520"/>
          </w:cols>
          <w:pgMar w:left="320" w:top="455" w:right="719" w:bottom="1440" w:gutter="0" w:footer="0" w:header="0"/>
          <w:type w:val="continuous"/>
        </w:sectPr>
      </w:pPr>
    </w:p>
    <w:p>
      <w:pPr>
        <w:spacing w:after="0" w:line="3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24,494,190 shares of Class A common stock outstanding as of June 30, 2022, and excludes:</w:t>
      </w:r>
    </w:p>
    <w:p>
      <w:pPr>
        <w:spacing w:after="0" w:line="67" w:lineRule="exact"/>
        <w:rPr>
          <w:sz w:val="20"/>
          <w:szCs w:val="20"/>
          <w:color w:val="auto"/>
        </w:rPr>
      </w:pPr>
    </w:p>
    <w:p>
      <w:pPr>
        <w:ind w:left="1240" w:right="5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3,687,814 shares of Class A common stock issuable upon the exercise of outstanding stock options as of June 30, 2022, with a weighted-average exercise price of $13.57 per share;</w:t>
      </w:r>
    </w:p>
    <w:p>
      <w:pPr>
        <w:spacing w:after="0" w:line="67"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26,051,223 shares of Class A common stock issuable upon the exchange or redemption of outstanding LLC Interests as of June 30, 2022;</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970,100 shares of Class A common stock issuable upon the vesting of restricted units as of June 30, 2022;</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4,436,615 shares reserved for future issuance under our 2021 Equity Incentive Plan as of June 30, 2022, as well as any automatic increases in the number of shares of Class A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 shares of Class A common stock reserved for future issuance under our 2021 Employee Stock Purchase Plan as of June 30, 2022, as well as any automatic increases in the number of shares of Class A common stock reserved for future issuance under this plan.</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All the information in this prospectus supplement assumes no exercise of outstanding stock options or vesting of restricted units.</w:t>
      </w:r>
    </w:p>
    <w:p>
      <w:pPr>
        <w:spacing w:after="0" w:line="3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60"/>
          </w:cols>
          <w:pgMar w:left="320" w:top="455" w:right="7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described below and discussed in the section titled “Risk Factors” contained in our most recent Annual Report on Form 10-K and subsequent Quarterly Reports on Form 10-Q, as filed with the SEC, which are incorporated by reference in this prospectus supplement in their entirety, and in our subsequent filings with the SEC incorporated by reference in this prospectus supplement,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Class A common stock. If any of the following events actually occur, our business, financial condition, results of operations or cash flow could be harmed. This could cause the trading price of our Class A common stock to decline and you may lose all or part of your investment. The risks below and incorporated by reference in this prospectus supplement are not the only ones we face. Additional risks not currently known to us or that we currently deem immaterial may also affect our business operations. Please also read carefully the section below titled “Special Note Regarding Forward-Looking Statements.”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if any, and could spend the proceeds in ways that do not improve our business, financial condition or results of operations or enhance the value of our Class A common stock. We currently intend to use the net proceeds from this offering, if any, for general corporate purposes, which may include clinical trials and other research and development expenses, working capital, and general and administrative expenses, which may include, among other things, funding research and development, clinical trials, vendor payables, potential regulatory submissions, hiring additional personnel and capital expenditures. We may also use a portion of the net proceeds to in-license, acquire or invest in complementary businesses or products.</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failure by our management to apply these funds, if any, effectively could result in financial losses that could harm our business, cause the price of our Class A common stock to decline and delay the development of our product candidates. Pending their use, we may invest the net proceeds from this offering, if any, in a manner that does not produce income or that loses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Purchasers may experience immediate and substantial dilution in the tangible net book value of their investment.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offering price per share in this offering may exceed the net tangible book value per share of our Class A common stock. Assuming that an aggregate of 15,000,000 shares of our Class A common stock are sold at a price of $10.00 per share pursuant to this prospectus supplement, which was the last reported sale price of our Class A common stock on the Nasdaq Global Market on August 23, 2022, you would experience immediate dilution of $6.28 per share, representing a difference between our pro forma as adjusted net tangible book value per share as of June 30, 2022, after giving effect to this offering and the assumed redemption or exchange of all LLC Interests owned by the Continuing LLC Owners for shares of Class A common stock, and the assumed offering price. To the extent that any options are exercised, any restricted stock units vest and are settled, any shares are purchased under our Employee Stock Purchase Plan, any new equity awards are issued under our equity incentive plan, or we otherwise issue additional shares of Class A common stock in the future (including shares issued in connection with strategic and other transactions),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See the section titled “Dilution” on page S-13 of this prospectus supplement for a more detailed illustration of the dilution you would incur if you participate in this offering.</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Class A common stock or other securities convertible into or exchangeable for our Class A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Class A common stock, or securities convertible or exchangeable into Class A common stock, in future transactions may be higher or lower than the price per share paid by investors in this offering.</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significant number of our shares of Class A common stock in the public markets, or the perception that such sales could occur, could depress the market price of our shares of Class A common stock or cause it to be highly volatile.</w:t>
      </w:r>
    </w:p>
    <w:p>
      <w:pPr>
        <w:spacing w:after="0" w:line="5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markets, or the perception that such sales could occur, could depress the market price of shares of our Class A common stock or cause it to be highly volatile and impair our ability to raise capital through the sale of additional equity securities. A substantial number of shares of Class A common stock are being offered by this prospectus supplement, and we cannot predict if and when shares sold in this offering, if any, will be resold in the public markets. We cannot predict the number of these shares that might be resold nor the effect that future sales of our shares of Class A common stock would have on the market price of shares of our Class A common stock.</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the gross proceeds resulting from those sales.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laws, we have the discretion to deliver a placement notice to the Agents at any time throughout the term of the Sales Agreement. The number of shares that are sold through the Agents after delivering a placement notice will fluctuate based on a number of factors, including the market price of our Class A common stock during the term of the Sales Agreement, the limits we set with the Agents in any applicable placement notice, and the demand for our Class A common stock during the term of the Sales Agreement. Because the price per share of each share sold will fluctuate during the term of the Sales Agreement, it is not currently possible to predict the number of shares that will be sold or the gross proceeds to be raised in connection with the sales of shares of Class A common stock offered under this prospectus supplement.</w:t>
      </w:r>
    </w:p>
    <w:p>
      <w:pPr>
        <w:spacing w:after="0" w:line="29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Class A common stock offered hereby will be sold in “at the market offerings,” and investors who buy shares at different times will likely pay different prices.</w:t>
      </w:r>
    </w:p>
    <w:p>
      <w:pPr>
        <w:spacing w:after="0" w:line="5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multi-class structure of our common stock has the effect of concentrating voting control which will limit your ability to influence the outcome of important transactions, including a change in control.</w:t>
      </w:r>
    </w:p>
    <w:p>
      <w:pPr>
        <w:spacing w:after="0" w:line="5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Class B common stock has 10 votes per share, our Class A common stock, which we are selling in this offering, has one vote per share and Class C common stock has no voting rights, except as required by law. Immediately following this offering of Class A common stock, assuming that an aggregate of 15,000,000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of our Class A common stock are sold at a price of $10.00 per share pursuant to this prospectus supplement, which was the last reported sale price of our Class A common stock on the Nasdaq Global Market on August 23, 2022, the holders of our outstanding Class B common stock will collectively hold more than 86% of the voting power of our outstanding capital stock. Because of the 10-to-1 voting ratio between our Class B common stock and Class A common stock, the holders of our Class B common stock collectively control a majority of the combined voting power of our capital stock and therefore are able to control all matters submitted to our stockholders for approval so long as the shares of our Class B common stock represent more than 9% of all outstanding shares of our Class A common stock and Class B common stock. These holders of our Class B common stock may also have interests that differ from other stockholders and may vote in a way which may be adverse to other stockholder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exchange of LLC Interests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supplement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supplement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partnerships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40"/>
          </w:cols>
          <w:pgMar w:left="320" w:top="455" w:right="5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the Tax Receivable Agreement and the impact of any payments required to be made thereunder on our liquidity and financial condition;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the sale of shares of Class A common stock under this prospectus supplement, if any;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described in the section titled “Risk Factors” and elsewhere in this prospectus supplement.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in this prospectus supplement, and in our most recent Annual Report on Form 10-K and in our most recent Quarterly Report on Form 10-Q, as well as any amendments thereto reflected in subsequent filings with the SEC, which are incorporated by reference into this prospectus supplement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supplement, accompanying prospectus, together with the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spacing w:after="0" w:line="1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Class A common stock having an aggregate offering price of up to $150,000,000 from time to time. Because there is no minimum offering amount required as a condition to close this offering, the actual total public offering amount, commissions and proceeds to us, if any, are not determinable at this time. There can be no assurance that, in the future, we will sell any shares under or fully utilize the Sales Agreement with the Agents as a source of financing.</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of this offering, if any, to purchase newly-issued LLC Interests from Rani LLC. We intend to cause Rani LLC to use the net proceeds from this offering, if any, together with the cash, cash equivalents and investments, for general corporate purposes, which may include clinical trials and other research and development expenses, working capital, and general and administrative expenses, which may include, among other things, funding research and development, clinical trials, vendor payables, potential regulatory submissions, hiring additional personnel and capital expenditures. We may also use a portion of the net proceeds to in-license, acquire or invest in complementary businesses or products.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However, due to the uncertainties inherent in the product development process, it is difficult to estimate with certainty the exact amounts of the net proceeds, if any, from this offering that may be used for the above purposes. Our management will have broad discretion over the use of any net proceeds from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and the amount of cash obtained through future collaborations, if any.</w:t>
      </w:r>
    </w:p>
    <w:p>
      <w:pPr>
        <w:spacing w:after="0" w:line="183"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believe opportunities may exist from time to time to expand our current business through acquisitions or in-licenses of complementary companies, medicines or technologies. While we have no current agreements, commitments or understandings for any specific acquisitions or in-licenses at this time, we may use a portion of the net proceeds, if any, for these purposes.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Pending the use of the proceeds from this offering as described above, we intend to invest the net proceeds, if any, in interest-bearing investment-grade securities or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In addition, our credit facility restricts our ability to pay dividends on our capital stock in certain cases.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Rani Holdings is a holding company and has no material assets other than our ownership of LLC Interests. We intend to cause Rani LLC to make distributions to us in an amount sufficient to cover cash dividends, if any, declared by Rani Holdings. If Rani LLC makes such distributions to Rani Holdings, the other holders of LLC Interests will be entitled to receive equivalent distributions on a pro rata basis.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Because the Continuing LLC Owners do not own any Class A common stock or have any right to receive distributions from Rani Holdings, we have presented dilution in pro forma net tangible book value per share assuming the Continuing LLC Owners had their LLC Interests redeemed or exchanged for newly issued shares of Class A common stock on a one-for-one basis (rather than for cash), and the cancellation for no consideration of all of their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Class A common stock investors.</w:t>
      </w:r>
    </w:p>
    <w:p>
      <w:pPr>
        <w:spacing w:after="0" w:line="18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Dilution is the amount by which the offering price paid by the purchasers of the Class A common stock in this offering exceeds the pro forma net tangible book value per share of Class A common stock after the offering. Pro forma net tangible book value is determined at any date by subtracting our total liabilities from the total book value of our tangible assets, after giving effect to the Assumed Redemption. Net tangible book value per share is determined at any date by subtracting our total liabilities from the total book value of our tangible assets and dividing the difference by the number of shares of Class A common stock deemed to be outstanding at that date, after giving effect to the Assumed Redemption.</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invest in our Class A common stock, your interest will be diluted to the extent of the difference between the public offering price per share and the as adjusted net tangible book value per share of our Class A common stock after this offering.</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Our pro forma net tangible book value as of June 30, 2022, was $98.7 million, or $1.95 per share. Pro forma net tangible book value is total tangible assets less our total liabilities divided by the number of outstanding shares of Class A common stock prior to the completion of this offering, after giving effect to the Assumed Redemption.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giving effect to the assumed sale by us of shares of our Class A common stock having an aggregate offering price of $150,000,000 at an assumed public offering price of $10.00 per share of Class A common stock, which was the last reported sale price of our Class A common stock on the Nasdaq Global Market on August 23, 2022, and after deducting estimated commissions and estimated offering expenses payable by us, our pro forma as adjusted net tangible book value as of June 30, 2022 would have been $243.9 million, or $3.72 per share of Class A common stock. This represents an immediate increase in pro forma net tangible book value per share of Class A common stock of $1.77 to existing stockholders and immediate dilution of $6.28 in pro forma net tangible book value per share of Class A common stock to new investors purchasing Class A common stock in this offering. The following table illustrates this dilution per share to investors participating in this offering:</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 of Class A common stock</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of Class A common stock at June 30, 2022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in pro forma as adjusted net tangible book value per share of Class A common stock</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attributable to new investors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6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Pro forma as adjusted net tangible book value per share of Class A common stock after giving effect to</w:t>
            </w:r>
          </w:p>
        </w:tc>
        <w:tc>
          <w:tcPr>
            <w:tcW w:w="2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this offering</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of Class A common stock in this offering</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4440"/>
              <w:spacing w:after="0"/>
              <w:rPr>
                <w:sz w:val="20"/>
                <w:szCs w:val="20"/>
                <w:color w:val="auto"/>
              </w:rPr>
            </w:pPr>
            <w:r>
              <w:rPr>
                <w:rFonts w:ascii="Times New Roman" w:cs="Times New Roman" w:eastAsia="Times New Roman" w:hAnsi="Times New Roman"/>
                <w:sz w:val="18"/>
                <w:szCs w:val="18"/>
                <w:color w:val="auto"/>
              </w:rPr>
              <w:t>S-13</w:t>
            </w: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number of shares of Class A common stock to be outstanding after this offering is based on 50,545,413 shares of Class A common stock outstanding as of June 30, 2022, including 24,663,752 shares of our Class A common stock from Continuing LLC Owners who hold our Class B common stock and 1,387,471 shares of our Class A common stock from Continuing LLC Owners who do not hold shares of our Class B common stock after giving effect to the Assumed Redemption, and excludes:</w:t>
      </w:r>
    </w:p>
    <w:p>
      <w:pPr>
        <w:spacing w:after="0" w:line="85" w:lineRule="exact"/>
        <w:rPr>
          <w:sz w:val="20"/>
          <w:szCs w:val="20"/>
          <w:color w:val="auto"/>
        </w:rPr>
      </w:pPr>
    </w:p>
    <w:p>
      <w:pPr>
        <w:ind w:left="1080" w:right="1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3,687,814 shares of Class A common stock issuable upon the exercise of outstanding stock options, as of June 30, 2022, with a weighted-average exercise price of $13.57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970,100 shares of Class A common stock issuable upon the vesting of restricted units as of June 30, 2022;</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4,436,615 shares reserved for future issuance under our 2021 Equity Incentive Plan as of June 30, 2022, as well as any automatic increases in the number of shares of Class A common stock reserved for future issuance under this plan;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 shares of Class A common stock reserved for future issuance under our 2021 Employee Stock Purchase Plan as of June 30, 2022, as well as any automatic increases in the number of shares of Class A common stock reserved for future issuance under this plan.</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options are exercised, restricted units vest, new options or restricted units are issued under our equity incentive plans, or we issue additional shares of Class A common stock in the future, there will be further dilution to investors participating in this offering.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the Sales Agreement with the Agents, under which we may from time to time issue and sell shares of our Class A common stock having an aggregate offering price of up to $150,000,000 through the Agents acting as sales agent. Sales of the shares of our Class A common stock, if any, may be made on the Nasdaq Global Market at market prices and such other sales as agreed upon by us and the Agents. A copy of the Sales Agreement will be filed as an exhibit to a Current Report on Form 8-K dated August 25, 2022.</w:t>
      </w:r>
    </w:p>
    <w:p>
      <w:pPr>
        <w:spacing w:after="0" w:line="180"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We will submit orders to only one Agent relating to the sale of shares of our Class A common stock under the Sales Agreement on any given day. Upon delivery of a placement notice to an Agent and subject to the terms and conditions of the Sales Agreement, such Agent may offer and sell shares of our Class A common stock by any method permitted by law deemed to be an “at the market offering,” as defined in Rule 415(a)(4) promulgated under the Securities Act. We may instruct such Agent not to sell Class A common stock if the sales cannot be effected at or above the price designated by us from time to time. We or the Agents may suspend or terminate this offering of Class A common stock upon notice and subject to other conditions.</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pay the Agents’ commissions, in cash, for their services in acting as agent in the sale of our Class A common stock. The Agents are entitled to compensation at a commission rate of up to 3.0% of the gross sales price per share sold by such Agent under the Sales Agreement. Because there is no minimum offering amount required as a condition to close this offering, the actual total public offering amount, commissions and proceeds to us, if any, are not determinable at this time. We have also agreed to reimburse a portion of the Agents expenses, including the legal fees, in connection with this offering, and disbursements of its legal counsel, in an amount not to exceed $75,000 in connection with the execution of the Sales Agreement, and in an amount not to exceed $25,000 per calendar quarter thereafter in connection with any updates at the time of certain filings as described in the Sales Agreement. We estimate that the total expenses for the offering, excluding compensation and reimbursements, if any, payable to the Agents under the terms of the Sales Agreement, will be approximately $300,000.</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Settlement for sales of shares of Class A common stock will occur on the second trading day following the date on which any sales are made (or such earlier day as is industry practice for regular-way trading), or on some other date that is agreed upon by us and the applicable Agent in connection with a particular transaction, in return for payment of the net proceeds to us. Sales of our Class A common stock as contemplated in this prospectus supplement and the accompanying prospectus will be settled through the facilities of The Depository Trust Company or by such other means as we and the applicable Agent may agree upon. There is no arrangement for funds to be received in an escrow, trust or similar arrangement.</w:t>
      </w:r>
    </w:p>
    <w:p>
      <w:pPr>
        <w:spacing w:after="0" w:line="183"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Agents act as our sales agents and use their commercially reasonable efforts, consistent with their normal trading and sales practices. In connection with the sale of the shares of Class A common stock on our behalf, the applicable Agent will be deemed to be an “underwriter” within the meaning of the Securities Act, and the compensation of such Agent will be deemed to be underwriting commissions or discounts. We have agreed to provide indemnification and contribution to each Agent against certain civil liabilities, including liabilities under the Securities Act.</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offering of shares of our Class A common stock pursuant to the Sales Agreement will terminate upon the earlier of (1) the sales of all shares of our Class A common stock subject to the Sales Agreement, or (2) the termination of the Sales Agreement as permitted therein. We and the Agents may each terminate the Sales Agreement at any time upon ten days’ prior notice.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Agents and their respective affiliates may in the future provide various investment banking, commercial banking and other financial services for us, our subsidiaries and our affiliates, for which services they may in the future receive customary fees. To the extent required by Regulation M, the Agents will not engage in any market-making activities involving our Class A common stock while the offering is ongoing under this prospectus supplement.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 electronic format may be made available on a website maintained by either of the Agents, and each Agent may distribute this prospectus supplement and the accompanying prospectus electronically.</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0860"/>
          </w:cols>
          <w:pgMar w:left="320" w:top="455" w:right="7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Cooley LLP, Palo Alto, California will pass upon the validity of the shares of Class A common stock offered hereby. Goodwin Procter LLP, New York, New York, is representing the Agents in connection with the offering.</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supplement and elsewhere in the registration statement. Our consolidated financial statements are incorporated by reference in reliance on Ernst &amp; Young LLP’s report, given on their authority as experts in accounting and auditing.</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is part of the registration statement on Form S-3 we filed with the SEC under the Securities Act and does not contain all the information 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40"/>
          </w:cols>
          <w:pgMar w:left="320" w:top="455" w:right="5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from other documents that we file with the SEC,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 (Commission File No. 001-40672):</w:t>
      </w:r>
    </w:p>
    <w:p>
      <w:pPr>
        <w:spacing w:after="0" w:line="9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months ended March 31, 2022, filed with the SEC on May 11,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months ended June 30, 2022, filed with the SEC on August 10, 2022;</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w:t>
      </w:r>
      <w:hyperlink r:id="rId3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from our definitive proxy statement on </w:t>
      </w:r>
      <w:hyperlink r:id="rId40">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13,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1">
        <w:r>
          <w:rPr>
            <w:rFonts w:ascii="Times New Roman" w:cs="Times New Roman" w:eastAsia="Times New Roman" w:hAnsi="Times New Roman"/>
            <w:sz w:val="18"/>
            <w:szCs w:val="18"/>
            <w:u w:val="single" w:color="auto"/>
            <w:color w:val="0000EE"/>
          </w:rPr>
          <w:t>January 5, 2022</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March 23, 2022</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May 26,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4">
        <w:r>
          <w:rPr>
            <w:rFonts w:ascii="Times New Roman" w:cs="Times New Roman" w:eastAsia="Times New Roman" w:hAnsi="Times New Roman"/>
            <w:sz w:val="18"/>
            <w:szCs w:val="18"/>
            <w:u w:val="single" w:color="auto"/>
            <w:color w:val="0000EE"/>
          </w:rPr>
          <w:t>August 8,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45">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4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Quarterly Report on </w:t>
      </w:r>
      <w:hyperlink r:id="rId4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2022.</w:t>
      </w:r>
    </w:p>
    <w:p>
      <w:pPr>
        <w:spacing w:after="0" w:line="180" w:lineRule="exact"/>
        <w:rPr>
          <w:rFonts w:ascii="Times New Roman" w:cs="Times New Roman" w:eastAsia="Times New Roman" w:hAnsi="Times New Roman"/>
          <w:sz w:val="18"/>
          <w:szCs w:val="18"/>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7"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460" w:right="4940" w:hanging="398"/>
        <w:spacing w:after="0" w:line="472" w:lineRule="auto"/>
        <w:tabs>
          <w:tab w:leader="none" w:pos="550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457-3700 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1421765</wp:posOffset>
            </wp:positionV>
            <wp:extent cx="1474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101600</wp:posOffset>
            </wp:positionV>
            <wp:extent cx="2211705" cy="1165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221170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7"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offer and sell up to an aggregate amount of $400,000,000 of any combination of the securities described in this prospectus, either individually or in combination, at prices and on terms described in one or more supplements to this prospectus. We may also offer Class A common stock, Class A common stock or preferred stock upon conversion of debt securities, Class A common stock upon conversion of preferred stock, or Class A common stock, preferred stock or debt securities upon exercise of warrants.</w:t>
      </w:r>
    </w:p>
    <w:p>
      <w:pPr>
        <w:spacing w:after="0" w:line="72"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July 29, 2022, the last reported sale price of our Class A common stock was $11.25 per share. The applicable prospectus supplement will contain information, where applicable, as to other listings, if any, on the Nasdaq Global Market or any securities market or other exchange of the securities covered by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21"/>
          <w:szCs w:val="21"/>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1"/>
          <w:szCs w:val="21"/>
          <w:b w:val="1"/>
          <w:bCs w:val="1"/>
          <w:u w:val="single" w:color="auto"/>
          <w:color w:val="0000EE"/>
        </w:rPr>
        <w:t>Risk Factors</w:t>
      </w:r>
      <w:r>
        <w:rPr>
          <w:rFonts w:ascii="Times New Roman" w:cs="Times New Roman" w:eastAsia="Times New Roman" w:hAnsi="Times New Roman"/>
          <w:sz w:val="21"/>
          <w:szCs w:val="21"/>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accompanied by a prospectus supplement.</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75"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129540</wp:posOffset>
            </wp:positionV>
            <wp:extent cx="1474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10, 2022.</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0"/>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2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4400" w:type="dxa"/>
            <w:vAlign w:val="bottom"/>
            <w:gridSpan w:val="1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the SEC, using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“shelf” registration process under the Securities Act of 1933, as amended, or the Securities Act. Under this shelf registration statement, we may, from</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 offer and sell in one or more offerings Class A common stock and preferred stock, various series of debt securities and/or warrants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 any of such securities, either individually or in combination with other securities, in one or more offerings, up to a total dollar amount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$400,000,000 of any combination of the securities described in this prospectus. This prospectus provides you with a general description of the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offer.</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time we sell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8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the date of any sale of securities. Our business, financial condition, results of operations and prospects may have changed since those dates.</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discussed under the section titled “Risk Factors”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Throughout this prospectus, we refer to Rani Therapeutics Holdings, Inc. as “Rani Holdings”, and together with its subsidiaries, Rani Therapeutics, LLC and Rani Management Services, Inc., as “us,” “our,” “we” and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consolidated and condensed consolidated financial statements, and the exhibits to the registration statement of which this prospectus is a part.</w:t>
      </w: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460" w:firstLine="426"/>
        <w:spacing w:after="0" w:line="266"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orally, to provide patients, physicians, and healthcare systems with a convenient alternative to painful injections. We are advancing a portfolio of oral biologic therapeutics using our proprietary delivery technology.</w:t>
      </w:r>
    </w:p>
    <w:p>
      <w:pPr>
        <w:spacing w:after="0" w:line="176"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We have developed and clinically tested a drug-agnostic oral delivery platform, the RaniPill capsule, which can deliver any drug, including large molecules such as peptides, proteins, and antibodies. The current RaniPill capsule can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biologic therapeutics, and we are advancing development of the RaniPill HC to address biologics with higher dosing requirements.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Rani Holdings was formed as a Delaware corporation in April 2021 for the purpose of facilitating an initial public offering, or the IPO, of its Class A common stock, to facilitate certain organizational transactions, and to operate the business of Rani Therapeutics, LLC, or Rani LLC, and its consolidated subsidiary Rani Management Services, Inc., or RMS. In connection with the IPO, we established a holding company structure with Rani Holdings as a holding company and its principal asset is the Class A common units of Rani LLC that it owns. As the sole managing member of Rani LLC, Rani Holdings operates and controls all of Rani LLC’s operations, and through Rani LLC and its subsidiary, conducts all of Rani LLC’s business.</w:t>
      </w:r>
    </w:p>
    <w:p>
      <w:pPr>
        <w:spacing w:after="0" w:line="187"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Our principal offices are located at 2051 Ringwood Ave., San Jose, California 95131. Our telephone number is 408-457-3700. Our website address is www.ranitherapeutics.com. References to our website address do not constitute incorporation by reference of the information contained on the website, and the information contained on the website is not part of this document.</w:t>
      </w:r>
    </w:p>
    <w:p>
      <w:pPr>
        <w:spacing w:after="0" w:line="176"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5" w:right="6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810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6998970" cy="68103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may offer shares of our Class A common stock and preferred stock, various series of debt securities and/or warrants to purchase any of such securities, either individually or in combination with other securities, up to a total dollar amount of $400,000,000, from time to time under this prospectus, together with the applicable prospectus supplement and any related free writing prospectus, at prices and on terms to be determined by market conditions at the time of any offering. We may also offer Class A common stock, preferred stock and/or debt securities upon the exercise of warrants. This prospectus provides you with a general description of the securities we may offer. Each time we offer a type of security or series of securities under this prospectus, we will provide a prospectus supplement that will describe the specific amounts, prices and other important terms of the securities, including, to the extent applicable:</w:t>
      </w:r>
    </w:p>
    <w:p>
      <w:pPr>
        <w:spacing w:after="0" w:line="94"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25"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158" w:lineRule="exact"/>
        <w:rPr>
          <w:sz w:val="20"/>
          <w:szCs w:val="20"/>
          <w:color w:val="auto"/>
        </w:rPr>
      </w:pPr>
    </w:p>
    <w:p>
      <w:pPr>
        <w:ind w:left="30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15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21"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We may issue shares of our Class A common stock from time to time. The holders of our Class A common stock are entitled to one vote for each share held of record on all matters submitted to a vote of stockholders.</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shares of preferred stock, the holders of Class A common stock and Class C common stock are entitled to receive ratably such dividends as may be declared by our board of directors out of legally available funds. Upon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 No shares of any series of our common stock are subject to redemption or have preemptive rights to purchase additional shares of our common stock. In this prospectus, we have summarized certain general features of the common stock under the heading “Description of Capital Stock—Common Stock.” We urge you, however, to read the applicable prospectus supplement (and any related free writing prospectus that we may authorize to be provided to you) related to any Class A common stock being offered.</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We may issue shares of our preferred stock from time to time, in one or more series. 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Convertible preferred stock will be convertible into our Class A common stock or exchangeable for other securities. Conversion may be mandatory or at your option and would be at prescribed conversion rates.</w:t>
      </w:r>
    </w:p>
    <w:p>
      <w:pPr>
        <w:spacing w:after="0" w:line="189"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If we sell any series of preferred stock under this prospectus, 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In this prospectus, we have summarized certain general features of the preferred stock under “Description of Capital Stock—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or exchangeable debt securities will be convertible into or exchangeable for our Class A common stock or our other securities. Conversion or exchange may be mandatory or optional (at our option or the holders’ option) and would be at prescribed conversion or exchange prices.</w:t>
      </w:r>
    </w:p>
    <w:p>
      <w:pPr>
        <w:spacing w:after="0" w:line="187"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93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6998970" cy="4693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may issue warrants for the purchase of Class A common stock, preferred stock and/or debt securities in one or more series. We may issue warrants independently or in combination with Class A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86"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See “Use of Proceeds” in this prospectus.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“RANI”. The applicable prospectus supplement will contain information, where applicable, as to other listings, if any, on the Nasdaq Global Market or any other securities market or other exchange of the securities covered by the applicable prospectus supplement.</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under the section titled “Risk Factors” contained in the applicable prospectus supplement and any related free writing prospectus, and discussed under the section 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and Section 21E of the Exchange Act. All statements other than statements of historical facts contained in this prospectus and the documents we have filed with the SEC that are incorporated by reference,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and the documents we have filed with the SEC that are incorporated by reference include, but are not limited to, statements about:</w:t>
      </w:r>
    </w:p>
    <w:p>
      <w:pPr>
        <w:spacing w:after="0" w:line="85"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including our obligations under the tax receivable agreement, entered into by us and certain members of Rani LLC, and the impact of any payments required to be made thereunder on our liquidity and financial condition;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proceeds from offerings of our securities under this prospectus;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or the JOBS Act.</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a number of risks, uncertainties, and assumptions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We discuss in greater detail many of these risks under the section titled “Risk Factors” contained in the applicable prospectus supplement,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 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9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 The following summary description of our capital stock is based on the provisions of our amended and restated certificate of incorporation and amended and restated bylaws and the applicable provisions of the Delaware General Corporation Law (the “DGCL”). This information is qualified entirely by reference to the applicable provisions of our amended and restated certificate of incorporation and bylaws. For information on how to obtain copies of our amended and restated certificate of incorporation and bylaws, which are exhibits to the registration statement of which this prospectus is a part, see the sections titled “Where You Can Find Additional Information” and “Incorporation of Certain Information by Reference”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2022, our authorized capital stock consisted of 800,000,000 shares of Class A common stock, par value $0.0001 per share (the “Class A common stock”), 40,000,000 shares of Class B common stock, par value $0.0001 per share (the “Class B common stock”), 20,000,000 shares of Class C common stock, par value $0.0001 per share (the “Class C common stock”) and 20,000,000 shares of preferred stock, par value $0.0001 per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 and Other Distributions</w:t>
      </w:r>
    </w:p>
    <w:p>
      <w:pPr>
        <w:spacing w:after="0" w:line="11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19"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Procedures for Director Nominations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19"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p>
    <w:p>
      <w:pPr>
        <w:spacing w:after="0" w:line="11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The applicable prospectus supplement will contain information, where applicable, as to any other listing, if any, on the Nasdaq Global Market or any securities market or other exchange of the securities covered by such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55" w:right="5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5540" w:right="2980" w:hanging="4884"/>
        <w:spacing w:after="0" w:line="454" w:lineRule="auto"/>
        <w:tabs>
          <w:tab w:leader="none" w:pos="10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 15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Class A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A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5540" w:right="2820" w:hanging="4884"/>
        <w:spacing w:after="0" w:line="454" w:lineRule="auto"/>
        <w:tabs>
          <w:tab w:leader="none" w:pos="109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 18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References to “us,” “our,” “we” and the “Company” in this section refer to Rani Therapeutics Holdings, Inc. only.</w:t>
      </w:r>
    </w:p>
    <w:p>
      <w:pPr>
        <w:spacing w:after="0" w:line="227"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A common stock, preferred stock or debt securities and may be issued in one or more series. Warrants may be offered independently or in combination with Class A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sz w:val="20"/>
          <w:szCs w:val="20"/>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securities held in street name, we or any applicable trustee or depositary will recognize only the intermediary banks, brokers and other financial institutions in whose names the securities are registered as the holders of those securities, and we or any applicable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because the securities are represented by one or more global securities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 material relationship. In such case, we will describe in the prospectus supplement the name of the underwriter, dealer or agent and the nature of any such relationship.</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Class A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Any underwriters, dealers or agents that are qualified market makers on the Nasdaq Global Market may engage in passive market making transactions in our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Cooley LLP, Palo Alto, California will pass upon the validity of the securities offered by this prospectus and any supplement thereto. Additional legal matters may be passed upon for us or any underwriters, dealers or agents, by counsel that we name in the applicable prospectus supplement.</w:t>
      </w:r>
    </w:p>
    <w:p>
      <w:pPr>
        <w:spacing w:after="0" w:line="3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our website. These filings will be available as soon as reasonably practicable after we electronically file such material with, or furnish it to, the SEC. Our website address is http://www.ranitherapeutics.com.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from other documents that we file with the SEC,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001-40672):</w:t>
      </w:r>
    </w:p>
    <w:p>
      <w:pPr>
        <w:spacing w:after="0" w:line="93"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9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March 31,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9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2022 filed with the SEC on May 11, 2022;</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 our Annual Report on Form 10-K for the year ended December 31, 2021, from our </w:t>
      </w:r>
      <w:hyperlink r:id="rId95">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to our 2022 annual meeting of stockholders, filed with the SEC on April 13,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96">
        <w:r>
          <w:rPr>
            <w:rFonts w:ascii="Times New Roman" w:cs="Times New Roman" w:eastAsia="Times New Roman" w:hAnsi="Times New Roman"/>
            <w:sz w:val="18"/>
            <w:szCs w:val="18"/>
            <w:u w:val="single" w:color="auto"/>
            <w:color w:val="0000EE"/>
          </w:rPr>
          <w:t>January 5, 2022</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March 23,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98">
        <w:r>
          <w:rPr>
            <w:rFonts w:ascii="Times New Roman" w:cs="Times New Roman" w:eastAsia="Times New Roman" w:hAnsi="Times New Roman"/>
            <w:sz w:val="18"/>
            <w:szCs w:val="18"/>
            <w:u w:val="single" w:color="auto"/>
            <w:color w:val="0000EE"/>
          </w:rPr>
          <w:t>May 26,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registered under the Exchange Act in the registration statement on </w:t>
      </w:r>
      <w:hyperlink r:id="rId99">
        <w:r>
          <w:rPr>
            <w:rFonts w:ascii="Times New Roman" w:cs="Times New Roman" w:eastAsia="Times New Roman" w:hAnsi="Times New Roman"/>
            <w:sz w:val="18"/>
            <w:szCs w:val="18"/>
            <w:u w:val="single" w:color="auto"/>
            <w:color w:val="0000EE"/>
          </w:rPr>
          <w:t>Form 8-A12B</w:t>
        </w:r>
      </w:hyperlink>
      <w:r>
        <w:rPr>
          <w:rFonts w:ascii="Times New Roman" w:cs="Times New Roman" w:eastAsia="Times New Roman" w:hAnsi="Times New Roman"/>
          <w:sz w:val="18"/>
          <w:szCs w:val="18"/>
          <w:color w:val="auto"/>
        </w:rPr>
        <w:t xml:space="preserve">, filed with the SEC on July 26, 2021, including any amendments or reports filed for the purposes of updating this description, including any amendment or report filed for the purpose of updating such description, including </w:t>
      </w:r>
      <w:hyperlink r:id="rId100">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2021.</w:t>
      </w:r>
    </w:p>
    <w:p>
      <w:pPr>
        <w:spacing w:after="0" w:line="180"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can request a copy of these filings, at no cost, by writing or telephoning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636905</wp:posOffset>
            </wp:positionV>
            <wp:extent cx="2211705" cy="11315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221170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$150,000,000</w:t>
      </w: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1936115</wp:posOffset>
            </wp:positionV>
            <wp:extent cx="1474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tabs>
          <w:tab w:leader="none" w:pos="8560" w:val="left"/>
        </w:tabs>
        <w:rPr>
          <w:sz w:val="20"/>
          <w:szCs w:val="20"/>
          <w:color w:val="auto"/>
        </w:rPr>
      </w:pPr>
      <w:r>
        <w:rPr>
          <w:rFonts w:ascii="Times New Roman" w:cs="Times New Roman" w:eastAsia="Times New Roman" w:hAnsi="Times New Roman"/>
          <w:sz w:val="25"/>
          <w:szCs w:val="25"/>
          <w:b w:val="1"/>
          <w:bCs w:val="1"/>
          <w:color w:val="auto"/>
        </w:rPr>
        <w:t>Cantor</w:t>
      </w:r>
      <w:r>
        <w:rPr>
          <w:sz w:val="20"/>
          <w:szCs w:val="20"/>
          <w:color w:val="auto"/>
        </w:rPr>
        <w:tab/>
      </w:r>
      <w:r>
        <w:rPr>
          <w:rFonts w:ascii="Times New Roman" w:cs="Times New Roman" w:eastAsia="Times New Roman" w:hAnsi="Times New Roman"/>
          <w:sz w:val="25"/>
          <w:szCs w:val="25"/>
          <w:b w:val="1"/>
          <w:bCs w:val="1"/>
          <w:color w:val="auto"/>
        </w:rPr>
        <w:t>H.C. Wainwright &amp; Co.</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August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457200</wp:posOffset>
            </wp:positionV>
            <wp:extent cx="6995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516890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408"/>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jpe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jpe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37" Type="http://schemas.openxmlformats.org/officeDocument/2006/relationships/hyperlink" Target="http://www.sec.gov/ix?doc=/Archives/edgar/data/0001856725/000095017022005088/rani-20211231.htm" TargetMode="External"/><Relationship Id="rId38" Type="http://schemas.openxmlformats.org/officeDocument/2006/relationships/hyperlink" Target="http://www.sec.gov/ix?doc=/Archives/edgar/data/0001856725/000095017022009334/rani-20220331.htm" TargetMode="External"/><Relationship Id="rId39" Type="http://schemas.openxmlformats.org/officeDocument/2006/relationships/hyperlink" Target="http://www.sec.gov/ix?doc=/Archives/edgar/data/0001856725/000095017022016492/rani-20220630.htm" TargetMode="External"/><Relationship Id="rId40" Type="http://schemas.openxmlformats.org/officeDocument/2006/relationships/hyperlink" Target="http://www.sec.gov/Archives/edgar/data/0001856725/000114036122014257/ny20001961x1_def14a.htm" TargetMode="External"/><Relationship Id="rId41" Type="http://schemas.openxmlformats.org/officeDocument/2006/relationships/hyperlink" Target="http://www.sec.gov/ix?doc=/Archives/edgar/data/0001856725/000119312522002651/d281285d8k.htm" TargetMode="External"/><Relationship Id="rId42" Type="http://schemas.openxmlformats.org/officeDocument/2006/relationships/hyperlink" Target="http://www.sec.gov/ix?doc=/Archives/edgar/data/0001856725/000119312522082742/d284920d8k.htm" TargetMode="External"/><Relationship Id="rId43" Type="http://schemas.openxmlformats.org/officeDocument/2006/relationships/hyperlink" Target="http://www.sec.gov/ix?doc=/Archives/edgar/data/0001856725/000119312522160981/d295318d8k.htm" TargetMode="External"/><Relationship Id="rId44" Type="http://schemas.openxmlformats.org/officeDocument/2006/relationships/hyperlink" Target="http://www.sec.gov/ix?doc=/Archives/edgar/data/0001856725/000119312522214241/d359482d8k.htm" TargetMode="External"/><Relationship Id="rId45" Type="http://schemas.openxmlformats.org/officeDocument/2006/relationships/hyperlink" Target="http://www.sec.gov/Archives/edgar/data/0001856725/000119312521224394/d193678d8a12b.htm" TargetMode="External"/><Relationship Id="rId46" Type="http://schemas.openxmlformats.org/officeDocument/2006/relationships/hyperlink" Target="http://www.sec.gov/Archives/edgar/data/1856725/000095017022016492/rani-ex4_2.htm" TargetMode="External"/><Relationship Id="rId47" Type="http://schemas.openxmlformats.org/officeDocument/2006/relationships/hyperlink" Target="http://www.sec.gov/ix?doc=/Archives/edgar/data/1856725/000095017022016492/rani-20220630.htm" TargetMode="External"/><Relationship Id="rId93" Type="http://schemas.openxmlformats.org/officeDocument/2006/relationships/hyperlink" Target="http://www.sec.gov/ix?doc=/Archives/edgar/data/1856725/000095017022005088/rani-20211231.htm" TargetMode="External"/><Relationship Id="rId94" Type="http://schemas.openxmlformats.org/officeDocument/2006/relationships/hyperlink" Target="http://www.sec.gov/ix?doc=/Archives/edgar/data/1856725/000095017022009334/rani-20220331.htm" TargetMode="External"/><Relationship Id="rId95" Type="http://schemas.openxmlformats.org/officeDocument/2006/relationships/hyperlink" Target="http://www.sec.gov/Archives/edgar/data/1856725/000114036122014257/ny20001961x1_def14a.htm" TargetMode="External"/><Relationship Id="rId96" Type="http://schemas.openxmlformats.org/officeDocument/2006/relationships/hyperlink" Target="http://www.sec.gov/ix?doc=/Archives/edgar/data/1856725/000119312522002651/d281285d8k.htm" TargetMode="External"/><Relationship Id="rId97" Type="http://schemas.openxmlformats.org/officeDocument/2006/relationships/hyperlink" Target="http://www.sec.gov/ix?doc=/Archives/edgar/data/1856725/000119312522082742/d284920d8k.htm" TargetMode="External"/><Relationship Id="rId98" Type="http://schemas.openxmlformats.org/officeDocument/2006/relationships/hyperlink" Target="http://www.sec.gov/ix?doc=/Archives/edgar/data/1856725/000119312522160981/d295318d8k.htm" TargetMode="External"/><Relationship Id="rId99" Type="http://schemas.openxmlformats.org/officeDocument/2006/relationships/hyperlink" Target="http://www.sec.gov/Archives/edgar/data/1856725/000119312521224394/d193678d8a12b.htm" TargetMode="External"/><Relationship Id="rId100" Type="http://schemas.openxmlformats.org/officeDocument/2006/relationships/hyperlink" Target="http://www.sec.gov/Archives/edgar/data/1856725/000095017022005088/rani-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2022-08-25T07:03:44Z</dcterms:created>
  <dcterms:modified xsi:type="dcterms:W3CDTF">2022-08-25T07:03:44Z</dcterms:modified>
</cp:coreProperties>
</file>