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6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SEC Form 3</w:t>
            </w:r>
          </w:p>
        </w:tc>
        <w:tc>
          <w:tcPr>
            <w:tcW w:w="6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2000" w:type="dxa"/>
            <w:vAlign w:val="bottom"/>
          </w:tcPr>
          <w:p>
            <w:pPr>
              <w:ind w:left="580"/>
              <w:spacing w:after="0" w:line="2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auto"/>
              </w:rPr>
              <w:t>FORM 3</w:t>
            </w:r>
          </w:p>
        </w:tc>
        <w:tc>
          <w:tcPr>
            <w:tcW w:w="682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9"/>
              </w:rPr>
              <w:t>UNITED STATES SECURITIES AND EXCHANGE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20" w:type="dxa"/>
            <w:vAlign w:val="bottom"/>
            <w:vMerge w:val="restart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9"/>
              </w:rPr>
              <w:t>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2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</w:tcPr>
          <w:p>
            <w:pPr>
              <w:ind w:left="220"/>
              <w:spacing w:after="0" w:line="20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20" w:type="dxa"/>
            <w:vAlign w:val="bottom"/>
            <w:vMerge w:val="restart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OMB Number: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jc w:val="right"/>
              <w:ind w:right="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3235-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20" w:type="dxa"/>
            <w:vAlign w:val="bottom"/>
            <w:vMerge w:val="restart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9"/>
              </w:rPr>
              <w:t>INITIAL STATEMENT OF BENEFICIAL OWNERSHIP OF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jc w:val="right"/>
              <w:ind w:right="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0104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20" w:type="dxa"/>
            <w:vAlign w:val="bottom"/>
          </w:tcPr>
          <w:p>
            <w:pPr>
              <w:jc w:val="center"/>
              <w:ind w:left="46"/>
              <w:spacing w:after="0" w:line="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7"/>
                <w:szCs w:val="7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ind w:right="24"/>
              <w:spacing w:after="0" w:line="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7"/>
                <w:szCs w:val="7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5590540</wp:posOffset>
            </wp:positionH>
            <wp:positionV relativeFrom="paragraph">
              <wp:posOffset>-648970</wp:posOffset>
            </wp:positionV>
            <wp:extent cx="1330960" cy="9309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93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8940"/>
        <w:spacing w:after="0" w:line="22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hours per</w:t>
      </w:r>
    </w:p>
    <w:p>
      <w:pPr>
        <w:ind w:left="8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response:</w:t>
      </w:r>
    </w:p>
    <w:p>
      <w:pPr>
        <w:spacing w:after="0" w:line="193" w:lineRule="exact"/>
        <w:rPr>
          <w:sz w:val="24"/>
          <w:szCs w:val="24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Filed pursuant to Section 16(a) of the Securities Exchange Act of 1934</w:t>
      </w: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20955</wp:posOffset>
            </wp:positionV>
            <wp:extent cx="6972300" cy="45421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4542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0940"/>
          </w:cols>
          <w:pgMar w:left="480" w:top="236" w:right="479" w:bottom="1440" w:gutter="0" w:footer="0" w:header="0"/>
        </w:sectPr>
      </w:pPr>
    </w:p>
    <w:p>
      <w:pPr>
        <w:spacing w:after="0" w:line="135" w:lineRule="exact"/>
        <w:rPr>
          <w:sz w:val="24"/>
          <w:szCs w:val="24"/>
          <w:color w:val="auto"/>
        </w:rPr>
      </w:pPr>
    </w:p>
    <w:tbl>
      <w:tblPr>
        <w:tblLayout w:type="fixed"/>
        <w:tblInd w:w="1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2"/>
        </w:trPr>
        <w:tc>
          <w:tcPr>
            <w:tcW w:w="282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  <w:w w:val="99"/>
              </w:rPr>
              <w:t>1. Name and Address of Reporting Person</w:t>
            </w:r>
          </w:p>
        </w:tc>
        <w:tc>
          <w:tcPr>
            <w:tcW w:w="240" w:type="dxa"/>
            <w:vAlign w:val="bottom"/>
          </w:tcPr>
          <w:p>
            <w:pPr>
              <w:jc w:val="right"/>
              <w:ind w:right="16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7"/>
                <w:szCs w:val="7"/>
                <w:color w:val="auto"/>
                <w:w w:val="71"/>
              </w:rPr>
              <w:t>*</w:t>
            </w:r>
          </w:p>
        </w:tc>
        <w:tc>
          <w:tcPr>
            <w:tcW w:w="15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2. Date of Event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vMerge w:val="restart"/>
          </w:tcPr>
          <w:p>
            <w:pPr>
              <w:ind w:left="20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  <w:w w:val="97"/>
              </w:rPr>
              <w:t>Requiring Statement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80" w:type="dxa"/>
            <w:vAlign w:val="bottom"/>
            <w:gridSpan w:val="2"/>
            <w:vMerge w:val="restart"/>
          </w:tcPr>
          <w:p>
            <w:pPr>
              <w:spacing w:after="0" w:line="256" w:lineRule="exact"/>
              <w:rPr>
                <w:rFonts w:ascii="Arial" w:cs="Arial" w:eastAsia="Arial" w:hAnsi="Arial"/>
                <w:sz w:val="24"/>
                <w:szCs w:val="24"/>
                <w:color w:val="0000EE"/>
              </w:rPr>
            </w:pPr>
            <w:hyperlink r:id="rId10">
              <w:r>
                <w:rPr>
                  <w:rFonts w:ascii="Arial" w:cs="Arial" w:eastAsia="Arial" w:hAnsi="Arial"/>
                  <w:sz w:val="24"/>
                  <w:szCs w:val="24"/>
                  <w:color w:val="0000EE"/>
                </w:rPr>
                <w:t>InCube Labs, L.L.C.</w:t>
              </w:r>
            </w:hyperlink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ind w:left="200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ind w:left="200"/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0000FF"/>
              </w:rPr>
              <w:t>07/29/2021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0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 xml:space="preserve">3. Issuer Name </w:t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Ticker or Trading Symbol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1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Rani Therapeutics Holdings, Inc.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RANI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23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4720" w:space="280"/>
            <w:col w:w="5940"/>
          </w:cols>
          <w:pgMar w:left="480" w:top="236" w:right="479" w:bottom="1440" w:gutter="0" w:footer="0" w:header="0"/>
          <w:type w:val="continuous"/>
        </w:sectPr>
      </w:pPr>
    </w:p>
    <w:p>
      <w:pPr>
        <w:spacing w:after="0" w:line="239" w:lineRule="exact"/>
        <w:rPr>
          <w:sz w:val="24"/>
          <w:szCs w:val="24"/>
          <w:color w:val="auto"/>
        </w:rPr>
      </w:pPr>
    </w:p>
    <w:tbl>
      <w:tblPr>
        <w:tblLayout w:type="fixed"/>
        <w:tblInd w:w="1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9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(Last)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(First)</w:t>
            </w:r>
          </w:p>
        </w:tc>
        <w:tc>
          <w:tcPr>
            <w:tcW w:w="10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(Middle)</w:t>
            </w:r>
          </w:p>
        </w:tc>
      </w:tr>
      <w:tr>
        <w:trPr>
          <w:trHeight w:val="314"/>
        </w:trPr>
        <w:tc>
          <w:tcPr>
            <w:tcW w:w="20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0000FF"/>
                <w:w w:val="92"/>
              </w:rPr>
              <w:t>2051 RINGWOOD AVE.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7"/>
        </w:trPr>
        <w:tc>
          <w:tcPr>
            <w:tcW w:w="9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99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(Street)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9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0000FF"/>
                <w:w w:val="92"/>
              </w:rPr>
              <w:t>SAN JOSE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0000FF"/>
              </w:rPr>
              <w:t>CA</w:t>
            </w:r>
          </w:p>
        </w:tc>
        <w:tc>
          <w:tcPr>
            <w:tcW w:w="10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0000FF"/>
              </w:rPr>
              <w:t>95131</w:t>
            </w:r>
          </w:p>
        </w:tc>
      </w:tr>
      <w:tr>
        <w:trPr>
          <w:trHeight w:val="177"/>
        </w:trPr>
        <w:tc>
          <w:tcPr>
            <w:tcW w:w="9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344"/>
        </w:trPr>
        <w:tc>
          <w:tcPr>
            <w:tcW w:w="9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(City)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(State)</w:t>
            </w:r>
          </w:p>
        </w:tc>
        <w:tc>
          <w:tcPr>
            <w:tcW w:w="10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3" w:right="300" w:hanging="3"/>
        <w:spacing w:after="0" w:line="229" w:lineRule="auto"/>
        <w:tabs>
          <w:tab w:leader="none" w:pos="170" w:val="left"/>
        </w:tabs>
        <w:numPr>
          <w:ilvl w:val="0"/>
          <w:numId w:val="1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Relationship of Reporting Person(s) to Issuer</w:t>
      </w:r>
    </w:p>
    <w:p>
      <w:pPr>
        <w:ind w:left="3"/>
        <w:spacing w:after="0"/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(Check all applicable)</w:t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ind w:left="523"/>
        <w:spacing w:after="0"/>
        <w:tabs>
          <w:tab w:leader="none" w:pos="1722" w:val="left"/>
          <w:tab w:leader="none" w:pos="204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10% Owner</w:t>
      </w:r>
    </w:p>
    <w:p>
      <w:pPr>
        <w:spacing w:after="0" w:line="72" w:lineRule="exact"/>
        <w:rPr>
          <w:sz w:val="24"/>
          <w:szCs w:val="24"/>
          <w:color w:val="auto"/>
        </w:rPr>
      </w:pPr>
    </w:p>
    <w:p>
      <w:pPr>
        <w:jc w:val="right"/>
        <w:spacing w:after="0"/>
        <w:tabs>
          <w:tab w:leader="none" w:pos="9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Officer (give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Other (specify</w:t>
      </w:r>
    </w:p>
    <w:p>
      <w:pPr>
        <w:ind w:left="523"/>
        <w:spacing w:after="0"/>
        <w:tabs>
          <w:tab w:leader="none" w:pos="204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title 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below)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right="440" w:firstLine="9"/>
        <w:spacing w:after="0" w:line="234" w:lineRule="auto"/>
        <w:tabs>
          <w:tab w:leader="none" w:pos="167" w:val="left"/>
        </w:tabs>
        <w:numPr>
          <w:ilvl w:val="0"/>
          <w:numId w:val="2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If Amendment, Date of Original Filed (Month/Day/Year)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0000FF"/>
        </w:rPr>
        <w:t>07/29/2021</w:t>
      </w:r>
    </w:p>
    <w:p>
      <w:pPr>
        <w:spacing w:after="0" w:line="258" w:lineRule="exact"/>
        <w:rPr>
          <w:sz w:val="24"/>
          <w:szCs w:val="24"/>
          <w:color w:val="auto"/>
        </w:rPr>
      </w:pPr>
    </w:p>
    <w:p>
      <w:pPr>
        <w:ind w:right="480" w:firstLine="9"/>
        <w:spacing w:after="0" w:line="239" w:lineRule="auto"/>
        <w:tabs>
          <w:tab w:leader="none" w:pos="167" w:val="left"/>
        </w:tabs>
        <w:numPr>
          <w:ilvl w:val="0"/>
          <w:numId w:val="3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Individual or Joint/Group Filing (Check Applicable Line)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460" w:right="340" w:hanging="304"/>
        <w:spacing w:after="0" w:line="184" w:lineRule="auto"/>
        <w:tabs>
          <w:tab w:leader="none" w:pos="460" w:val="left"/>
        </w:tabs>
        <w:numPr>
          <w:ilvl w:val="0"/>
          <w:numId w:val="4"/>
        </w:numPr>
        <w:rPr>
          <w:rFonts w:ascii="Arial" w:cs="Arial" w:eastAsia="Arial" w:hAnsi="Arial"/>
          <w:sz w:val="27"/>
          <w:szCs w:val="27"/>
          <w:color w:val="0000FF"/>
          <w:vertAlign w:val="subscript"/>
        </w:rPr>
      </w:pPr>
      <w:r>
        <w:rPr>
          <w:rFonts w:ascii="Arial" w:cs="Arial" w:eastAsia="Arial" w:hAnsi="Arial"/>
          <w:sz w:val="12"/>
          <w:szCs w:val="12"/>
          <w:color w:val="auto"/>
        </w:rPr>
        <w:t>Form filed by One Reporting Person</w:t>
      </w:r>
    </w:p>
    <w:p>
      <w:pPr>
        <w:spacing w:after="0" w:line="46" w:lineRule="exact"/>
        <w:rPr>
          <w:rFonts w:ascii="Arial" w:cs="Arial" w:eastAsia="Arial" w:hAnsi="Arial"/>
          <w:sz w:val="27"/>
          <w:szCs w:val="27"/>
          <w:color w:val="0000FF"/>
          <w:vertAlign w:val="subscript"/>
        </w:rPr>
      </w:pPr>
    </w:p>
    <w:p>
      <w:pPr>
        <w:ind w:left="460" w:right="320"/>
        <w:spacing w:after="0" w:line="239" w:lineRule="auto"/>
        <w:rPr>
          <w:rFonts w:ascii="Arial" w:cs="Arial" w:eastAsia="Arial" w:hAnsi="Arial"/>
          <w:sz w:val="27"/>
          <w:szCs w:val="27"/>
          <w:color w:val="0000FF"/>
          <w:vertAlign w:val="subscript"/>
        </w:rPr>
      </w:pPr>
      <w:r>
        <w:rPr>
          <w:rFonts w:ascii="Arial" w:cs="Arial" w:eastAsia="Arial" w:hAnsi="Arial"/>
          <w:sz w:val="15"/>
          <w:szCs w:val="15"/>
          <w:color w:val="auto"/>
        </w:rPr>
        <w:t>Form filed by More than One Reporting Person</w:t>
      </w:r>
    </w:p>
    <w:p>
      <w:pPr>
        <w:spacing w:after="0" w:line="35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4277" w:space="720"/>
            <w:col w:w="3003" w:space="260"/>
            <w:col w:w="2680"/>
          </w:cols>
          <w:pgMar w:left="480" w:top="236" w:right="47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Table I - Non-Derivative Securities Beneficially Owned</w:t>
      </w:r>
    </w:p>
    <w:p>
      <w:pPr>
        <w:spacing w:after="0" w:line="140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2"/>
        </w:trPr>
        <w:tc>
          <w:tcPr>
            <w:tcW w:w="3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1. Title of Security (Instr. 4)</w:t>
            </w:r>
          </w:p>
        </w:tc>
        <w:tc>
          <w:tcPr>
            <w:tcW w:w="3400" w:type="dxa"/>
            <w:vAlign w:val="bottom"/>
          </w:tcPr>
          <w:p>
            <w:pPr>
              <w:ind w:left="1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2. Amount of Securities</w:t>
            </w:r>
          </w:p>
        </w:tc>
        <w:tc>
          <w:tcPr>
            <w:tcW w:w="12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3. Ownership</w:t>
            </w:r>
          </w:p>
        </w:tc>
        <w:tc>
          <w:tcPr>
            <w:tcW w:w="28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4. Nature of Indirect Beneficial</w:t>
            </w:r>
          </w:p>
        </w:tc>
      </w:tr>
      <w:tr>
        <w:trPr>
          <w:trHeight w:val="165"/>
        </w:trPr>
        <w:tc>
          <w:tcPr>
            <w:tcW w:w="3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ind w:left="146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Beneficially Owned (Instr.</w:t>
            </w:r>
          </w:p>
        </w:tc>
        <w:tc>
          <w:tcPr>
            <w:tcW w:w="1220" w:type="dxa"/>
            <w:vAlign w:val="bottom"/>
          </w:tcPr>
          <w:p>
            <w:pPr>
              <w:ind w:left="14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2860" w:type="dxa"/>
            <w:vAlign w:val="bottom"/>
          </w:tcPr>
          <w:p>
            <w:pPr>
              <w:ind w:left="10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Ownership (Instr. 5)</w:t>
            </w:r>
          </w:p>
        </w:tc>
      </w:tr>
      <w:tr>
        <w:trPr>
          <w:trHeight w:val="165"/>
        </w:trPr>
        <w:tc>
          <w:tcPr>
            <w:tcW w:w="3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ind w:left="146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4)</w:t>
            </w:r>
          </w:p>
        </w:tc>
        <w:tc>
          <w:tcPr>
            <w:tcW w:w="1220" w:type="dxa"/>
            <w:vAlign w:val="bottom"/>
          </w:tcPr>
          <w:p>
            <w:pPr>
              <w:ind w:left="14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2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98"/>
        </w:trPr>
        <w:tc>
          <w:tcPr>
            <w:tcW w:w="3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(I) (Instr. 5)</w:t>
            </w:r>
          </w:p>
        </w:tc>
        <w:tc>
          <w:tcPr>
            <w:tcW w:w="28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56"/>
        </w:trPr>
        <w:tc>
          <w:tcPr>
            <w:tcW w:w="3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</w:tbl>
    <w:p>
      <w:pPr>
        <w:spacing w:after="0" w:line="5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65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2C2C2C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0000FF"/>
              </w:rPr>
              <w:t>Class B Common Stock</w:t>
            </w: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0000FF"/>
                <w:w w:val="89"/>
              </w:rPr>
              <w:t>22,389,982</w:t>
            </w:r>
            <w:r>
              <w:rPr>
                <w:rFonts w:ascii="Arial" w:cs="Arial" w:eastAsia="Arial" w:hAnsi="Arial"/>
                <w:sz w:val="25"/>
                <w:szCs w:val="25"/>
                <w:color w:val="008000"/>
                <w:w w:val="89"/>
                <w:vertAlign w:val="superscript"/>
              </w:rPr>
              <w:t>(1)</w:t>
            </w: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0000FF"/>
              </w:rPr>
              <w:t>D</w:t>
            </w: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0" w:type="dxa"/>
            <w:vAlign w:val="bottom"/>
            <w:tcBorders>
              <w:top w:val="single" w:sz="8" w:color="2C2C2C"/>
            </w:tcBorders>
            <w:gridSpan w:val="5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Table II - Derivative Securities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8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1. Title of Derivative Security (Instr.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2. Date Exercisable and</w:t>
            </w:r>
          </w:p>
        </w:tc>
        <w:tc>
          <w:tcPr>
            <w:tcW w:w="29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3. Title and Amount of Securities</w:t>
            </w:r>
          </w:p>
        </w:tc>
        <w:tc>
          <w:tcPr>
            <w:tcW w:w="10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4.</w:t>
            </w:r>
          </w:p>
        </w:tc>
        <w:tc>
          <w:tcPr>
            <w:tcW w:w="9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5.</w:t>
            </w:r>
          </w:p>
        </w:tc>
        <w:tc>
          <w:tcPr>
            <w:tcW w:w="14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6.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720" w:type="dxa"/>
            <w:vAlign w:val="bottom"/>
            <w:gridSpan w:val="2"/>
          </w:tcPr>
          <w:p>
            <w:pPr>
              <w:ind w:left="10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4)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80" w:type="dxa"/>
            <w:vAlign w:val="bottom"/>
            <w:gridSpan w:val="2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2920" w:type="dxa"/>
            <w:vAlign w:val="bottom"/>
            <w:gridSpan w:val="2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Underlying Derivative Security (Instr.</w:t>
            </w:r>
          </w:p>
        </w:tc>
        <w:tc>
          <w:tcPr>
            <w:tcW w:w="1000" w:type="dxa"/>
            <w:vAlign w:val="bottom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920" w:type="dxa"/>
            <w:vAlign w:val="bottom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1420" w:type="dxa"/>
            <w:vAlign w:val="bottom"/>
            <w:gridSpan w:val="2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80" w:type="dxa"/>
            <w:vAlign w:val="bottom"/>
            <w:gridSpan w:val="2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760" w:type="dxa"/>
            <w:vAlign w:val="bottom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4)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920" w:type="dxa"/>
            <w:vAlign w:val="bottom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Form:</w:t>
            </w:r>
          </w:p>
        </w:tc>
        <w:tc>
          <w:tcPr>
            <w:tcW w:w="1420" w:type="dxa"/>
            <w:vAlign w:val="bottom"/>
            <w:gridSpan w:val="2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vMerge w:val="restart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Price of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1420" w:type="dxa"/>
            <w:vAlign w:val="bottom"/>
            <w:gridSpan w:val="2"/>
            <w:vMerge w:val="restart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Ownership (Instr.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Amount or</w:t>
            </w:r>
          </w:p>
        </w:tc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ind w:left="80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80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1400" w:type="dxa"/>
            <w:vAlign w:val="bottom"/>
          </w:tcPr>
          <w:p>
            <w:pPr>
              <w:ind w:left="80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5)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Date</w:t>
            </w:r>
          </w:p>
        </w:tc>
        <w:tc>
          <w:tcPr>
            <w:tcW w:w="880" w:type="dxa"/>
            <w:vAlign w:val="bottom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17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Title</w:t>
            </w:r>
          </w:p>
        </w:tc>
        <w:tc>
          <w:tcPr>
            <w:tcW w:w="1160" w:type="dxa"/>
            <w:vAlign w:val="bottom"/>
          </w:tcPr>
          <w:p>
            <w:pPr>
              <w:ind w:left="6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Number of</w:t>
            </w:r>
          </w:p>
        </w:tc>
        <w:tc>
          <w:tcPr>
            <w:tcW w:w="1000" w:type="dxa"/>
            <w:vAlign w:val="bottom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20" w:type="dxa"/>
            <w:vAlign w:val="bottom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(I) (Instr. 5)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8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Date</w:t>
            </w:r>
          </w:p>
        </w:tc>
        <w:tc>
          <w:tcPr>
            <w:tcW w:w="176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Shares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0000FF"/>
                <w:w w:val="89"/>
              </w:rPr>
              <w:t>Class A Common LLC Units</w:t>
            </w:r>
            <w:r>
              <w:rPr>
                <w:rFonts w:ascii="Arial" w:cs="Arial" w:eastAsia="Arial" w:hAnsi="Arial"/>
                <w:sz w:val="25"/>
                <w:szCs w:val="25"/>
                <w:color w:val="008000"/>
                <w:w w:val="89"/>
                <w:vertAlign w:val="superscript"/>
              </w:rPr>
              <w:t>(2)(3)</w:t>
            </w:r>
          </w:p>
        </w:tc>
        <w:tc>
          <w:tcPr>
            <w:tcW w:w="1080" w:type="dxa"/>
            <w:vAlign w:val="bottom"/>
            <w:gridSpan w:val="2"/>
            <w:vMerge w:val="restart"/>
          </w:tcPr>
          <w:p>
            <w:pPr>
              <w:jc w:val="right"/>
              <w:ind w:right="3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8000"/>
              </w:rPr>
              <w:t>(2)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jc w:val="right"/>
              <w:ind w:right="28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8000"/>
              </w:rPr>
              <w:t>(2)</w:t>
            </w:r>
          </w:p>
        </w:tc>
        <w:tc>
          <w:tcPr>
            <w:tcW w:w="17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0000FF"/>
              </w:rPr>
              <w:t>Class A Common</w:t>
            </w:r>
          </w:p>
        </w:tc>
        <w:tc>
          <w:tcPr>
            <w:tcW w:w="11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0000FF"/>
                <w:w w:val="89"/>
              </w:rPr>
              <w:t>22,389,982</w:t>
            </w:r>
            <w:r>
              <w:rPr>
                <w:rFonts w:ascii="Arial" w:cs="Arial" w:eastAsia="Arial" w:hAnsi="Arial"/>
                <w:sz w:val="25"/>
                <w:szCs w:val="25"/>
                <w:color w:val="008000"/>
                <w:w w:val="89"/>
                <w:vertAlign w:val="superscript"/>
              </w:rPr>
              <w:t>(1)</w:t>
            </w:r>
          </w:p>
        </w:tc>
        <w:tc>
          <w:tcPr>
            <w:tcW w:w="100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8000"/>
              </w:rPr>
              <w:t>(2)(3)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0000FF"/>
              </w:rPr>
              <w:t>D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vMerge w:val="restart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0000FF"/>
              </w:rPr>
              <w:t>Stock</w:t>
            </w:r>
            <w:r>
              <w:rPr>
                <w:rFonts w:ascii="Arial" w:cs="Arial" w:eastAsia="Arial" w:hAnsi="Arial"/>
                <w:sz w:val="25"/>
                <w:szCs w:val="25"/>
                <w:color w:val="008000"/>
                <w:vertAlign w:val="superscript"/>
              </w:rPr>
              <w:t>(2)</w:t>
            </w: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Explanation of Responses: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200" w:hanging="155"/>
        <w:spacing w:after="0"/>
        <w:tabs>
          <w:tab w:leader="none" w:pos="200" w:val="left"/>
        </w:tabs>
        <w:numPr>
          <w:ilvl w:val="0"/>
          <w:numId w:val="5"/>
        </w:numPr>
        <w:rPr>
          <w:rFonts w:ascii="Arial" w:cs="Arial" w:eastAsia="Arial" w:hAnsi="Arial"/>
          <w:sz w:val="15"/>
          <w:szCs w:val="15"/>
          <w:color w:val="008000"/>
        </w:rPr>
      </w:pPr>
      <w:r>
        <w:rPr>
          <w:rFonts w:ascii="Arial" w:cs="Arial" w:eastAsia="Arial" w:hAnsi="Arial"/>
          <w:sz w:val="15"/>
          <w:szCs w:val="15"/>
          <w:color w:val="008000"/>
        </w:rPr>
        <w:t>This amendment is being filed to correctly reflect the shares held.</w:t>
      </w:r>
    </w:p>
    <w:p>
      <w:pPr>
        <w:spacing w:after="0" w:line="52" w:lineRule="exact"/>
        <w:rPr>
          <w:rFonts w:ascii="Arial" w:cs="Arial" w:eastAsia="Arial" w:hAnsi="Arial"/>
          <w:sz w:val="15"/>
          <w:szCs w:val="15"/>
          <w:color w:val="008000"/>
        </w:rPr>
      </w:pPr>
    </w:p>
    <w:p>
      <w:pPr>
        <w:ind w:left="40" w:right="60" w:firstLine="5"/>
        <w:spacing w:after="0" w:line="286" w:lineRule="auto"/>
        <w:tabs>
          <w:tab w:leader="none" w:pos="190" w:val="left"/>
        </w:tabs>
        <w:numPr>
          <w:ilvl w:val="0"/>
          <w:numId w:val="5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Represents Common LLC Units of Rani Therapeutics, LLC, a direct subsidiary of the Issuer. The Common LLC Units are redeemable at the election of the Reporting Person at any time for newly-issued Class A Common Stock of the Issuer ("Class A Shares") on a one-for-one basis or, if mutually agreed with the Issuer, a cash payment equal to the volume weighted average market price of one Class A Share for each Common LLC Unit redeemed (subject to customary adjustments, including for stock splits, stock dividends and reclassifications). However, the Issuer may elect to effect a direct exchange of such Class A Shares (or such cash, if mutually agreed) for such Common LLC Units.</w:t>
      </w:r>
    </w:p>
    <w:p>
      <w:pPr>
        <w:spacing w:after="0" w:line="7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40" w:right="80" w:firstLine="5"/>
        <w:spacing w:after="0" w:line="283" w:lineRule="auto"/>
        <w:tabs>
          <w:tab w:leader="none" w:pos="190" w:val="left"/>
        </w:tabs>
        <w:numPr>
          <w:ilvl w:val="0"/>
          <w:numId w:val="5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Upon the redemption or exchange by the Reporting Person of any Class A Common LLC Units, a number of Class B Common Stock of the Issuer ("Class B Shares") held by the Reporting Person equal to the number of Common LLC Units that are redeemed or exchanged will be automatically cancelled by the Issuer for no consideration.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Remarks:</w:t>
      </w:r>
    </w:p>
    <w:p>
      <w:pPr>
        <w:spacing w:after="0" w:line="156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0000FF"/>
        </w:rPr>
        <w:t>/s/ Josh Seidenfeld,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4173855</wp:posOffset>
            </wp:positionH>
            <wp:positionV relativeFrom="paragraph">
              <wp:posOffset>-15240</wp:posOffset>
            </wp:positionV>
            <wp:extent cx="960120" cy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580"/>
        <w:spacing w:after="0" w:line="213" w:lineRule="auto"/>
        <w:tabs>
          <w:tab w:leader="none" w:pos="87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0000FF"/>
        </w:rPr>
        <w:t>Attorney-in-Fact for Mir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6"/>
          <w:szCs w:val="26"/>
          <w:color w:val="0000FF"/>
          <w:vertAlign w:val="subscript"/>
        </w:rPr>
        <w:t>08/02/2021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4173855</wp:posOffset>
            </wp:positionH>
            <wp:positionV relativeFrom="paragraph">
              <wp:posOffset>-31115</wp:posOffset>
            </wp:positionV>
            <wp:extent cx="1224915" cy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0000FF"/>
        </w:rPr>
        <w:t>Imran, President of InCube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4173855</wp:posOffset>
            </wp:positionH>
            <wp:positionV relativeFrom="paragraph">
              <wp:posOffset>-25400</wp:posOffset>
            </wp:positionV>
            <wp:extent cx="1348740" cy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5565140</wp:posOffset>
            </wp:positionH>
            <wp:positionV relativeFrom="paragraph">
              <wp:posOffset>-101600</wp:posOffset>
            </wp:positionV>
            <wp:extent cx="564515" cy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0000FF"/>
        </w:rPr>
        <w:t>Labs, LLC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4173855</wp:posOffset>
            </wp:positionH>
            <wp:positionV relativeFrom="paragraph">
              <wp:posOffset>-20320</wp:posOffset>
            </wp:positionV>
            <wp:extent cx="536575" cy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4"/>
          <w:szCs w:val="24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2"/>
        </w:trPr>
        <w:tc>
          <w:tcPr>
            <w:tcW w:w="8460" w:type="dxa"/>
            <w:vAlign w:val="bottom"/>
          </w:tcPr>
          <w:p>
            <w:pPr>
              <w:ind w:left="6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** Signature of Reporting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  <w:w w:val="94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8460" w:type="dxa"/>
            <w:vAlign w:val="bottom"/>
            <w:vMerge w:val="restart"/>
          </w:tcPr>
          <w:p>
            <w:pPr>
              <w:ind w:left="6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Person</w:t>
            </w: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84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8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Reminder: Report on a separate line for each class of securities beneficially owned directly or indirectly.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8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 xml:space="preserve">* If the form is filed by more than one reporting person, </w:t>
            </w:r>
            <w:r>
              <w:rPr>
                <w:rFonts w:ascii="Arial" w:cs="Arial" w:eastAsia="Arial" w:hAnsi="Arial"/>
                <w:sz w:val="15"/>
                <w:szCs w:val="15"/>
                <w:i w:val="1"/>
                <w:iCs w:val="1"/>
                <w:color w:val="auto"/>
              </w:rPr>
              <w:t>see</w:t>
            </w: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 xml:space="preserve"> Instruction 5 (b)(v).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9" w:lineRule="exact"/>
        <w:rPr>
          <w:sz w:val="24"/>
          <w:szCs w:val="24"/>
          <w:color w:val="auto"/>
        </w:rPr>
      </w:pPr>
    </w:p>
    <w:p>
      <w:pPr>
        <w:jc w:val="both"/>
        <w:ind w:left="40" w:right="2240" w:firstLine="5"/>
        <w:spacing w:after="0" w:line="334" w:lineRule="auto"/>
        <w:tabs>
          <w:tab w:leader="none" w:pos="199" w:val="left"/>
        </w:tabs>
        <w:numPr>
          <w:ilvl w:val="0"/>
          <w:numId w:val="6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6 for procedure.</w:t>
      </w:r>
    </w:p>
    <w:p>
      <w:pPr>
        <w:ind w:left="40" w:right="80"/>
        <w:spacing w:after="0" w:line="26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0940"/>
      </w:cols>
      <w:pgMar w:left="480" w:top="236" w:right="47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2AE8944A"/>
    <w:multiLevelType w:val="hybridMultilevel"/>
    <w:lvl w:ilvl="0">
      <w:lvlJc w:val="left"/>
      <w:lvlText w:val="%1."/>
      <w:numFmt w:val="decimal"/>
      <w:start w:val="4"/>
    </w:lvl>
  </w:abstractNum>
  <w:abstractNum w:abstractNumId="1">
    <w:nsid w:val="625558EC"/>
    <w:multiLevelType w:val="hybridMultilevel"/>
    <w:lvl w:ilvl="0">
      <w:lvlJc w:val="left"/>
      <w:lvlText w:val="%1."/>
      <w:numFmt w:val="decimal"/>
      <w:start w:val="5"/>
    </w:lvl>
  </w:abstractNum>
  <w:abstractNum w:abstractNumId="2">
    <w:nsid w:val="238E1F29"/>
    <w:multiLevelType w:val="hybridMultilevel"/>
    <w:lvl w:ilvl="0">
      <w:lvlJc w:val="left"/>
      <w:lvlText w:val="%1."/>
      <w:numFmt w:val="decimal"/>
      <w:start w:val="6"/>
    </w:lvl>
  </w:abstractNum>
  <w:abstractNum w:abstractNumId="3">
    <w:nsid w:val="46E87CCD"/>
    <w:multiLevelType w:val="hybridMultilevel"/>
    <w:lvl w:ilvl="0">
      <w:lvlJc w:val="left"/>
      <w:lvlText w:val="X"/>
      <w:numFmt w:val="bullet"/>
      <w:start w:val="1"/>
    </w:lvl>
  </w:abstractNum>
  <w:abstractNum w:abstractNumId="4">
    <w:nsid w:val="3D1B58BA"/>
    <w:multiLevelType w:val="hybridMultilevel"/>
    <w:lvl w:ilvl="0">
      <w:lvlJc w:val="left"/>
      <w:lvlText w:val="%1."/>
      <w:numFmt w:val="decimal"/>
      <w:start w:val="1"/>
    </w:lvl>
  </w:abstractNum>
  <w:abstractNum w:abstractNumId="5">
    <w:nsid w:val="507ED7AB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0" Type="http://schemas.openxmlformats.org/officeDocument/2006/relationships/hyperlink" Target="http://www.sec.gov/cgi-bin/browse-edgar?action=getcompany&amp;CIK=0001873082" TargetMode="External"/><Relationship Id="rId11" Type="http://schemas.openxmlformats.org/officeDocument/2006/relationships/hyperlink" Target="http://www.sec.gov/cgi-bin/browse-edgar?action=getcompany&amp;CIK=0001856725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2021-08-02T19:22:20Z</dcterms:created>
  <dcterms:modified xsi:type="dcterms:W3CDTF">2021-08-02T19:22:20Z</dcterms:modified>
</cp:coreProperties>
</file>