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Bdr>
          <w:bottom w:val="single" w:sz="2" w:space="1" w:color="000000"/>
        </w:pBdr>
        <w:spacing w:lineRule="atLeast" w:line="141" w:before="0" w:after="0"/>
        <w:jc w:val="left"/>
        <w:rPr/>
      </w:pPr>
      <w:bookmarkStart w:id="0" w:name="d203844d8k.htm"/>
      <w:bookmarkStart w:id="1" w:name="ksd203844d8k"/>
      <w:bookmarkEnd w:id="0"/>
      <w:bookmarkEnd w:id="1"/>
      <w:r>
        <w:rPr/>
        <w:t> </w:t>
      </w:r>
    </w:p>
    <w:p>
      <w:pPr>
        <w:pStyle w:val="TextBody"/>
        <w:pBdr>
          <w:bottom w:val="single" w:sz="2" w:space="1" w:color="000000"/>
        </w:pBdr>
        <w:spacing w:lineRule="atLeast" w:line="141" w:before="0" w:after="40"/>
        <w:jc w:val="left"/>
        <w:rPr/>
      </w:pPr>
      <w:r>
        <w:rPr/>
        <w:t> </w:t>
      </w:r>
    </w:p>
    <w:p>
      <w:pPr>
        <w:pStyle w:val="TextBody"/>
        <w:spacing w:before="80" w:after="0"/>
        <w:jc w:val="center"/>
        <w:rPr>
          <w:rFonts w:ascii="Times New Roman" w:hAnsi="Times New Roman"/>
          <w:b/>
          <w:sz w:val="36"/>
        </w:rPr>
      </w:pPr>
      <w:r>
        <w:rPr>
          <w:rFonts w:ascii="Times New Roman" w:hAnsi="Times New Roman"/>
          <w:b/>
          <w:sz w:val="36"/>
        </w:rPr>
        <w:t xml:space="preserve">UNITED STATES </w:t>
      </w:r>
    </w:p>
    <w:p>
      <w:pPr>
        <w:pStyle w:val="TextBody"/>
        <w:spacing w:before="0" w:after="0"/>
        <w:jc w:val="center"/>
        <w:rPr>
          <w:rFonts w:ascii="Times New Roman" w:hAnsi="Times New Roman"/>
          <w:b/>
          <w:sz w:val="36"/>
        </w:rPr>
      </w:pPr>
      <w:r>
        <w:rPr>
          <w:rFonts w:ascii="Times New Roman" w:hAnsi="Times New Roman"/>
          <w:b/>
          <w:sz w:val="36"/>
        </w:rPr>
        <w:t xml:space="preserve">SECURITIES AND EXCHANGE COMMISSION </w:t>
      </w:r>
    </w:p>
    <w:p>
      <w:pPr>
        <w:pStyle w:val="TextBody"/>
        <w:spacing w:before="0" w:after="0"/>
        <w:jc w:val="center"/>
        <w:rPr>
          <w:rFonts w:ascii="Times New Roman" w:hAnsi="Times New Roman"/>
          <w:b/>
          <w:sz w:val="24"/>
        </w:rPr>
      </w:pPr>
      <w:r>
        <w:rPr>
          <w:rFonts w:ascii="Times New Roman" w:hAnsi="Times New Roman"/>
          <w:b/>
          <w:sz w:val="24"/>
        </w:rPr>
        <w:t>Washington, D.C. 20549</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200" w:after="0"/>
        <w:jc w:val="center"/>
        <w:rPr>
          <w:rFonts w:ascii="Times New Roman" w:hAnsi="Times New Roman"/>
          <w:b/>
          <w:sz w:val="36"/>
        </w:rPr>
      </w:pPr>
      <w:r>
        <w:rPr>
          <w:rFonts w:ascii="Times New Roman" w:hAnsi="Times New Roman"/>
          <w:b/>
          <w:sz w:val="36"/>
        </w:rPr>
        <w:t>FORM 8-K</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200" w:after="0"/>
        <w:jc w:val="center"/>
        <w:rPr>
          <w:rFonts w:ascii="Times New Roman" w:hAnsi="Times New Roman"/>
          <w:b/>
          <w:sz w:val="24"/>
        </w:rPr>
      </w:pPr>
      <w:r>
        <w:rPr>
          <w:rFonts w:ascii="Times New Roman" w:hAnsi="Times New Roman"/>
          <w:b/>
          <w:sz w:val="24"/>
        </w:rPr>
        <w:t xml:space="preserve">CURRENT REPORT </w:t>
      </w:r>
    </w:p>
    <w:p>
      <w:pPr>
        <w:pStyle w:val="TextBody"/>
        <w:spacing w:before="0" w:after="0"/>
        <w:jc w:val="center"/>
        <w:rPr>
          <w:rFonts w:ascii="Times New Roman" w:hAnsi="Times New Roman"/>
          <w:b/>
          <w:sz w:val="24"/>
        </w:rPr>
      </w:pPr>
      <w:r>
        <w:rPr>
          <w:rFonts w:ascii="Times New Roman" w:hAnsi="Times New Roman"/>
          <w:b/>
          <w:sz w:val="24"/>
        </w:rPr>
        <w:t xml:space="preserve">Pursuant to Section 13 or 15(d) </w:t>
      </w:r>
    </w:p>
    <w:p>
      <w:pPr>
        <w:pStyle w:val="TextBody"/>
        <w:spacing w:before="0" w:after="0"/>
        <w:jc w:val="center"/>
        <w:rPr>
          <w:rFonts w:ascii="Times New Roman" w:hAnsi="Times New Roman"/>
          <w:b/>
          <w:sz w:val="24"/>
        </w:rPr>
      </w:pPr>
      <w:r>
        <w:rPr>
          <w:rFonts w:ascii="Times New Roman" w:hAnsi="Times New Roman"/>
          <w:b/>
          <w:sz w:val="24"/>
        </w:rPr>
        <w:t xml:space="preserve">of The Securities Exchange Act of 1934 </w:t>
      </w:r>
    </w:p>
    <w:p>
      <w:pPr>
        <w:pStyle w:val="TextBody"/>
        <w:spacing w:before="200" w:after="0"/>
        <w:jc w:val="center"/>
        <w:rPr>
          <w:rFonts w:ascii="Times New Roman" w:hAnsi="Times New Roman"/>
          <w:b/>
          <w:sz w:val="24"/>
        </w:rPr>
      </w:pPr>
      <w:r>
        <w:rPr>
          <w:rFonts w:ascii="Times New Roman" w:hAnsi="Times New Roman"/>
          <w:b/>
          <w:sz w:val="24"/>
        </w:rPr>
        <w:t xml:space="preserve">Date of Report (Date of earliest event reported): September 13, 2021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200" w:after="0"/>
        <w:jc w:val="center"/>
        <w:rPr>
          <w:rFonts w:ascii="Times New Roman" w:hAnsi="Times New Roman"/>
          <w:b/>
          <w:sz w:val="48"/>
        </w:rPr>
      </w:pPr>
      <w:r>
        <w:rPr>
          <w:rFonts w:ascii="Times New Roman" w:hAnsi="Times New Roman"/>
          <w:b/>
          <w:sz w:val="48"/>
        </w:rPr>
        <w:t xml:space="preserve">Rani Therapeutics Holdings, Inc. </w:t>
      </w:r>
    </w:p>
    <w:p>
      <w:pPr>
        <w:pStyle w:val="TextBody"/>
        <w:spacing w:before="0" w:after="0"/>
        <w:jc w:val="center"/>
        <w:rPr>
          <w:rFonts w:ascii="Times New Roman" w:hAnsi="Times New Roman"/>
          <w:b/>
          <w:sz w:val="20"/>
        </w:rPr>
      </w:pPr>
      <w:r>
        <w:rPr>
          <w:rFonts w:ascii="Times New Roman" w:hAnsi="Times New Roman"/>
          <w:b/>
          <w:sz w:val="20"/>
        </w:rPr>
        <w:t xml:space="preserve">(Exact name of registrant as specified in its charter)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3471"/>
        <w:gridCol w:w="101"/>
        <w:gridCol w:w="3266"/>
        <w:gridCol w:w="101"/>
        <w:gridCol w:w="3266"/>
      </w:tblGrid>
      <w:tr>
        <w:trPr/>
        <w:tc>
          <w:tcPr>
            <w:tcW w:w="3471"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3266"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3266" w:type="dxa"/>
            <w:tcBorders/>
            <w:shd w:fill="auto" w:val="clear"/>
            <w:vAlign w:val="center"/>
          </w:tcPr>
          <w:p>
            <w:pPr>
              <w:pStyle w:val="TableContents"/>
              <w:spacing w:before="0" w:after="283"/>
              <w:rPr>
                <w:sz w:val="4"/>
                <w:szCs w:val="4"/>
              </w:rPr>
            </w:pPr>
            <w:r>
              <w:rPr>
                <w:sz w:val="4"/>
                <w:szCs w:val="4"/>
              </w:rPr>
            </w:r>
          </w:p>
        </w:tc>
      </w:tr>
      <w:tr>
        <w:trPr/>
        <w:tc>
          <w:tcPr>
            <w:tcW w:w="3471" w:type="dxa"/>
            <w:tcBorders/>
            <w:shd w:fill="auto" w:val="clear"/>
          </w:tcPr>
          <w:p>
            <w:pPr>
              <w:pStyle w:val="TableContents"/>
              <w:spacing w:before="0" w:after="283"/>
              <w:jc w:val="center"/>
              <w:rPr>
                <w:b/>
              </w:rPr>
            </w:pPr>
            <w:r>
              <w:rPr>
                <w:b/>
              </w:rPr>
              <w:t>Delaware</w:t>
            </w:r>
          </w:p>
        </w:tc>
        <w:tc>
          <w:tcPr>
            <w:tcW w:w="101"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283"/>
              <w:jc w:val="center"/>
              <w:rPr>
                <w:b/>
              </w:rPr>
            </w:pPr>
            <w:r>
              <w:rPr>
                <w:b/>
              </w:rPr>
              <w:t>001-40672</w:t>
            </w:r>
          </w:p>
        </w:tc>
        <w:tc>
          <w:tcPr>
            <w:tcW w:w="101"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283"/>
              <w:jc w:val="center"/>
              <w:rPr>
                <w:b/>
              </w:rPr>
            </w:pPr>
            <w:r>
              <w:rPr>
                <w:b/>
              </w:rPr>
              <w:t>86-3114789</w:t>
            </w:r>
          </w:p>
        </w:tc>
      </w:tr>
      <w:tr>
        <w:trPr/>
        <w:tc>
          <w:tcPr>
            <w:tcW w:w="3471" w:type="dxa"/>
            <w:tcBorders/>
            <w:shd w:fill="auto" w:val="clear"/>
          </w:tcPr>
          <w:p>
            <w:pPr>
              <w:pStyle w:val="TableContents"/>
              <w:spacing w:before="0" w:after="0"/>
              <w:jc w:val="center"/>
              <w:rPr>
                <w:rFonts w:ascii="Times New Roman" w:hAnsi="Times New Roman"/>
                <w:b/>
                <w:sz w:val="16"/>
              </w:rPr>
            </w:pPr>
            <w:r>
              <w:rPr>
                <w:rFonts w:ascii="Times New Roman" w:hAnsi="Times New Roman"/>
                <w:b/>
                <w:sz w:val="16"/>
              </w:rPr>
              <w:t>(State or other jurisdiction</w:t>
            </w:r>
          </w:p>
          <w:p>
            <w:pPr>
              <w:pStyle w:val="TableContents"/>
              <w:spacing w:before="0" w:after="20"/>
              <w:jc w:val="center"/>
              <w:rPr>
                <w:rFonts w:ascii="Times New Roman" w:hAnsi="Times New Roman"/>
                <w:b/>
                <w:sz w:val="16"/>
              </w:rPr>
            </w:pPr>
            <w:r>
              <w:rPr>
                <w:rFonts w:ascii="Times New Roman" w:hAnsi="Times New Roman"/>
                <w:b/>
                <w:sz w:val="16"/>
              </w:rPr>
              <w:t>of incorporation)</w:t>
            </w:r>
          </w:p>
        </w:tc>
        <w:tc>
          <w:tcPr>
            <w:tcW w:w="101"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0"/>
              <w:jc w:val="center"/>
              <w:rPr>
                <w:rFonts w:ascii="Times New Roman" w:hAnsi="Times New Roman"/>
                <w:b/>
                <w:sz w:val="16"/>
              </w:rPr>
            </w:pPr>
            <w:r>
              <w:rPr>
                <w:rFonts w:ascii="Times New Roman" w:hAnsi="Times New Roman"/>
                <w:b/>
                <w:sz w:val="16"/>
              </w:rPr>
              <w:t>(Commission</w:t>
            </w:r>
          </w:p>
          <w:p>
            <w:pPr>
              <w:pStyle w:val="TableContents"/>
              <w:spacing w:before="0" w:after="20"/>
              <w:jc w:val="center"/>
              <w:rPr>
                <w:rFonts w:ascii="Times New Roman" w:hAnsi="Times New Roman"/>
                <w:b/>
                <w:sz w:val="16"/>
              </w:rPr>
            </w:pPr>
            <w:r>
              <w:rPr>
                <w:rFonts w:ascii="Times New Roman" w:hAnsi="Times New Roman"/>
                <w:b/>
                <w:sz w:val="16"/>
              </w:rPr>
              <w:t>File Number)</w:t>
            </w:r>
          </w:p>
        </w:tc>
        <w:tc>
          <w:tcPr>
            <w:tcW w:w="101"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0"/>
              <w:jc w:val="center"/>
              <w:rPr>
                <w:rFonts w:ascii="Times New Roman" w:hAnsi="Times New Roman"/>
                <w:b/>
                <w:sz w:val="16"/>
              </w:rPr>
            </w:pPr>
            <w:r>
              <w:rPr>
                <w:rFonts w:ascii="Times New Roman" w:hAnsi="Times New Roman"/>
                <w:b/>
                <w:sz w:val="16"/>
              </w:rPr>
              <w:t>(IRS Employer</w:t>
            </w:r>
          </w:p>
          <w:p>
            <w:pPr>
              <w:pStyle w:val="TableContents"/>
              <w:spacing w:before="0" w:after="20"/>
              <w:jc w:val="center"/>
              <w:rPr>
                <w:rFonts w:ascii="Times New Roman" w:hAnsi="Times New Roman"/>
                <w:b/>
                <w:sz w:val="16"/>
              </w:rPr>
            </w:pPr>
            <w:r>
              <w:rPr>
                <w:rFonts w:ascii="Times New Roman" w:hAnsi="Times New Roman"/>
                <w:b/>
                <w:sz w:val="16"/>
              </w:rPr>
              <w:t>Identification No.)</w:t>
            </w:r>
          </w:p>
        </w:tc>
      </w:tr>
    </w:tbl>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5154"/>
        <w:gridCol w:w="103"/>
        <w:gridCol w:w="4948"/>
      </w:tblGrid>
      <w:tr>
        <w:trPr/>
        <w:tc>
          <w:tcPr>
            <w:tcW w:w="5154" w:type="dxa"/>
            <w:tcBorders/>
            <w:shd w:fill="auto" w:val="clear"/>
            <w:vAlign w:val="center"/>
          </w:tcPr>
          <w:p>
            <w:pPr>
              <w:pStyle w:val="TableContents"/>
              <w:spacing w:before="0" w:after="283"/>
              <w:rPr>
                <w:sz w:val="4"/>
                <w:szCs w:val="4"/>
              </w:rPr>
            </w:pPr>
            <w:r>
              <w:rPr>
                <w:sz w:val="4"/>
                <w:szCs w:val="4"/>
              </w:rPr>
            </w:r>
          </w:p>
        </w:tc>
        <w:tc>
          <w:tcPr>
            <w:tcW w:w="103" w:type="dxa"/>
            <w:tcBorders/>
            <w:shd w:fill="auto" w:val="clear"/>
            <w:vAlign w:val="bottom"/>
          </w:tcPr>
          <w:p>
            <w:pPr>
              <w:pStyle w:val="TableContents"/>
              <w:spacing w:before="0" w:after="283"/>
              <w:rPr>
                <w:sz w:val="4"/>
                <w:szCs w:val="4"/>
              </w:rPr>
            </w:pPr>
            <w:r>
              <w:rPr>
                <w:sz w:val="4"/>
                <w:szCs w:val="4"/>
              </w:rPr>
            </w:r>
          </w:p>
        </w:tc>
        <w:tc>
          <w:tcPr>
            <w:tcW w:w="4948" w:type="dxa"/>
            <w:tcBorders/>
            <w:shd w:fill="auto" w:val="clear"/>
            <w:vAlign w:val="center"/>
          </w:tcPr>
          <w:p>
            <w:pPr>
              <w:pStyle w:val="TableContents"/>
              <w:spacing w:before="0" w:after="283"/>
              <w:rPr>
                <w:sz w:val="4"/>
                <w:szCs w:val="4"/>
              </w:rPr>
            </w:pPr>
            <w:r>
              <w:rPr>
                <w:sz w:val="4"/>
                <w:szCs w:val="4"/>
              </w:rPr>
            </w:r>
          </w:p>
        </w:tc>
      </w:tr>
      <w:tr>
        <w:trPr/>
        <w:tc>
          <w:tcPr>
            <w:tcW w:w="5154" w:type="dxa"/>
            <w:tcBorders/>
            <w:shd w:fill="auto" w:val="clear"/>
          </w:tcPr>
          <w:p>
            <w:pPr>
              <w:pStyle w:val="TableContents"/>
              <w:spacing w:before="0" w:after="0"/>
              <w:jc w:val="center"/>
              <w:rPr>
                <w:rFonts w:ascii="Times New Roman" w:hAnsi="Times New Roman"/>
                <w:b/>
                <w:sz w:val="20"/>
              </w:rPr>
            </w:pPr>
            <w:r>
              <w:rPr>
                <w:rFonts w:ascii="Times New Roman" w:hAnsi="Times New Roman"/>
                <w:b/>
                <w:sz w:val="20"/>
              </w:rPr>
              <w:t>2051 Ringwood Avenue</w:t>
            </w:r>
          </w:p>
          <w:p>
            <w:pPr>
              <w:pStyle w:val="TableContents"/>
              <w:spacing w:before="0" w:after="20"/>
              <w:jc w:val="center"/>
              <w:rPr>
                <w:rFonts w:ascii="Times New Roman" w:hAnsi="Times New Roman"/>
                <w:b/>
                <w:sz w:val="20"/>
              </w:rPr>
            </w:pPr>
            <w:r>
              <w:rPr>
                <w:rFonts w:ascii="Times New Roman" w:hAnsi="Times New Roman"/>
                <w:b/>
                <w:sz w:val="20"/>
              </w:rPr>
              <w:t>San Jose, California</w:t>
            </w:r>
          </w:p>
        </w:tc>
        <w:tc>
          <w:tcPr>
            <w:tcW w:w="103" w:type="dxa"/>
            <w:tcBorders/>
            <w:shd w:fill="auto" w:val="clear"/>
            <w:vAlign w:val="bottom"/>
          </w:tcPr>
          <w:p>
            <w:pPr>
              <w:pStyle w:val="TableContents"/>
              <w:spacing w:before="0" w:after="283"/>
              <w:rPr/>
            </w:pPr>
            <w:r>
              <w:rPr/>
              <w:t> </w:t>
            </w:r>
          </w:p>
        </w:tc>
        <w:tc>
          <w:tcPr>
            <w:tcW w:w="4948" w:type="dxa"/>
            <w:tcBorders/>
            <w:shd w:fill="auto" w:val="clear"/>
            <w:vAlign w:val="bottom"/>
          </w:tcPr>
          <w:p>
            <w:pPr>
              <w:pStyle w:val="TableContents"/>
              <w:spacing w:before="0" w:after="283"/>
              <w:jc w:val="center"/>
              <w:rPr>
                <w:b/>
              </w:rPr>
            </w:pPr>
            <w:r>
              <w:rPr>
                <w:b/>
              </w:rPr>
              <w:t>95131</w:t>
            </w:r>
          </w:p>
        </w:tc>
      </w:tr>
      <w:tr>
        <w:trPr/>
        <w:tc>
          <w:tcPr>
            <w:tcW w:w="5154" w:type="dxa"/>
            <w:tcBorders/>
            <w:shd w:fill="auto" w:val="clear"/>
          </w:tcPr>
          <w:p>
            <w:pPr>
              <w:pStyle w:val="TableContents"/>
              <w:spacing w:before="0" w:after="283"/>
              <w:jc w:val="center"/>
              <w:rPr>
                <w:b/>
              </w:rPr>
            </w:pPr>
            <w:r>
              <w:rPr>
                <w:b/>
              </w:rPr>
              <w:t>(Address of principal executive offices)</w:t>
            </w:r>
          </w:p>
        </w:tc>
        <w:tc>
          <w:tcPr>
            <w:tcW w:w="103" w:type="dxa"/>
            <w:tcBorders/>
            <w:shd w:fill="auto" w:val="clear"/>
            <w:vAlign w:val="bottom"/>
          </w:tcPr>
          <w:p>
            <w:pPr>
              <w:pStyle w:val="TableContents"/>
              <w:spacing w:before="0" w:after="283"/>
              <w:rPr/>
            </w:pPr>
            <w:r>
              <w:rPr/>
              <w:t> </w:t>
            </w:r>
          </w:p>
        </w:tc>
        <w:tc>
          <w:tcPr>
            <w:tcW w:w="4948" w:type="dxa"/>
            <w:tcBorders/>
            <w:shd w:fill="auto" w:val="clear"/>
          </w:tcPr>
          <w:p>
            <w:pPr>
              <w:pStyle w:val="TableContents"/>
              <w:spacing w:before="0" w:after="283"/>
              <w:jc w:val="center"/>
              <w:rPr>
                <w:b/>
              </w:rPr>
            </w:pPr>
            <w:r>
              <w:rPr>
                <w:b/>
              </w:rPr>
              <w:t>(Zip Code)</w:t>
            </w:r>
          </w:p>
        </w:tc>
      </w:tr>
    </w:tbl>
    <w:p>
      <w:pPr>
        <w:pStyle w:val="TextBody"/>
        <w:spacing w:before="200" w:after="0"/>
        <w:jc w:val="center"/>
        <w:rPr>
          <w:rFonts w:ascii="Times New Roman" w:hAnsi="Times New Roman"/>
          <w:b/>
          <w:sz w:val="20"/>
        </w:rPr>
      </w:pPr>
      <w:r>
        <w:rPr>
          <w:rFonts w:ascii="Times New Roman" w:hAnsi="Times New Roman"/>
          <w:b/>
          <w:sz w:val="20"/>
        </w:rPr>
        <w:t xml:space="preserve">Registrants telephone number, including area code: (408) 457-3700 </w:t>
      </w:r>
    </w:p>
    <w:p>
      <w:pPr>
        <w:pStyle w:val="TextBody"/>
        <w:spacing w:before="200" w:after="0"/>
        <w:jc w:val="center"/>
        <w:rPr>
          <w:rFonts w:ascii="Times New Roman" w:hAnsi="Times New Roman"/>
          <w:b/>
          <w:sz w:val="20"/>
        </w:rPr>
      </w:pPr>
      <w:r>
        <w:rPr>
          <w:rFonts w:ascii="Times New Roman" w:hAnsi="Times New Roman"/>
          <w:b/>
          <w:sz w:val="20"/>
        </w:rPr>
        <w:t xml:space="preserve">N/A </w:t>
      </w:r>
    </w:p>
    <w:p>
      <w:pPr>
        <w:pStyle w:val="TextBody"/>
        <w:spacing w:before="0" w:after="0"/>
        <w:jc w:val="center"/>
        <w:rPr>
          <w:rFonts w:ascii="Times New Roman" w:hAnsi="Times New Roman"/>
          <w:b/>
          <w:sz w:val="16"/>
        </w:rPr>
      </w:pPr>
      <w:r>
        <w:rPr>
          <w:rFonts w:ascii="Times New Roman" w:hAnsi="Times New Roman"/>
          <w:b/>
          <w:sz w:val="16"/>
        </w:rPr>
        <w:t xml:space="preserve">(Former name or former address, if changed since last report.) </w:t>
      </w:r>
    </w:p>
    <w:p>
      <w:pPr>
        <w:pStyle w:val="TextBody"/>
        <w:spacing w:before="0" w:after="0"/>
        <w:jc w:val="left"/>
        <w:rPr/>
      </w:pPr>
      <w:r>
        <w:rPr/>
        <w:t> </w:t>
      </w:r>
    </w:p>
    <w:p>
      <w:pPr>
        <w:pStyle w:val="TextBody"/>
        <w:pBdr>
          <w:bottom w:val="single" w:sz="8" w:space="1" w:color="000000"/>
        </w:pBdr>
        <w:spacing w:lineRule="atLeast" w:line="141" w:before="0" w:after="40"/>
        <w:jc w:val="center"/>
        <w:rPr/>
      </w:pPr>
      <w:r>
        <w:rPr/>
        <w:t> </w:t>
      </w:r>
    </w:p>
    <w:p>
      <w:pPr>
        <w:pStyle w:val="TextBody"/>
        <w:spacing w:before="200" w:after="0"/>
        <w:jc w:val="left"/>
        <w:rPr>
          <w:rFonts w:ascii="Times New Roman" w:hAnsi="Times New Roman"/>
          <w:sz w:val="20"/>
        </w:rPr>
      </w:pPr>
      <w:r>
        <w:rPr>
          <w:rFonts w:ascii="Times New Roman" w:hAnsi="Times New Roman"/>
          <w:sz w:val="20"/>
        </w:rPr>
        <w:t xml:space="preserve">Check the appropriate box below if the Form 8-K filing is intended to simultaneously satisfy the filing obligation of the registrant under any of the following provisions: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09"/>
        <w:gridCol w:w="9289"/>
      </w:tblGrid>
      <w:tr>
        <w:trPr/>
        <w:tc>
          <w:tcPr>
            <w:tcW w:w="407"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 xml:space="preserve">Written communications pursuant to Rule 425 under the Securities Act (17 CFR 230.425)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510"/>
        <w:gridCol w:w="9289"/>
      </w:tblGrid>
      <w:tr>
        <w:trPr/>
        <w:tc>
          <w:tcPr>
            <w:tcW w:w="406" w:type="dxa"/>
            <w:tcBorders/>
            <w:shd w:fill="auto" w:val="clear"/>
            <w:vAlign w:val="center"/>
          </w:tcPr>
          <w:p>
            <w:pPr>
              <w:pStyle w:val="TableContents"/>
              <w:spacing w:before="0" w:after="283"/>
              <w:rPr/>
            </w:pPr>
            <w:r>
              <w:rPr/>
              <w:t> </w:t>
            </w:r>
          </w:p>
        </w:tc>
        <w:tc>
          <w:tcPr>
            <w:tcW w:w="510" w:type="dxa"/>
            <w:tcBorders/>
            <w:shd w:fill="auto" w:val="clear"/>
          </w:tcPr>
          <w:p>
            <w:pPr>
              <w:pStyle w:val="TableContents"/>
              <w:spacing w:before="0" w:after="283"/>
              <w:jc w:val="left"/>
              <w:rPr/>
            </w:pPr>
            <w:r>
              <w:rPr/>
              <w:t>☐</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Soliciting material pursuant to Rule 14a-12 under the Exchange Act (17 CFR 240.14a-12)</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09"/>
        <w:gridCol w:w="9289"/>
      </w:tblGrid>
      <w:tr>
        <w:trPr/>
        <w:tc>
          <w:tcPr>
            <w:tcW w:w="407"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Pre-commencement communications pursuant to Rule 14d-2(b) under the Exchange Act (17 CFR 240.14d-2(b))</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509"/>
        <w:gridCol w:w="9289"/>
      </w:tblGrid>
      <w:tr>
        <w:trPr/>
        <w:tc>
          <w:tcPr>
            <w:tcW w:w="407" w:type="dxa"/>
            <w:tcBorders/>
            <w:shd w:fill="auto" w:val="clear"/>
            <w:vAlign w:val="center"/>
          </w:tcPr>
          <w:p>
            <w:pPr>
              <w:pStyle w:val="TableContents"/>
              <w:spacing w:before="0" w:after="283"/>
              <w:rPr/>
            </w:pPr>
            <w:r>
              <w:rPr/>
              <w:t> </w:t>
            </w:r>
          </w:p>
        </w:tc>
        <w:tc>
          <w:tcPr>
            <w:tcW w:w="509" w:type="dxa"/>
            <w:tcBorders/>
            <w:shd w:fill="auto" w:val="clear"/>
          </w:tcPr>
          <w:p>
            <w:pPr>
              <w:pStyle w:val="TableContents"/>
              <w:spacing w:before="0" w:after="283"/>
              <w:jc w:val="left"/>
              <w:rPr/>
            </w:pPr>
            <w:r>
              <w:rPr/>
              <w:t>☐</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sz w:val="20"/>
              </w:rPr>
              <w:t>Pre-commencement communications pursuant to Rule 13e-4(c) under the Exchange Act (17 CFR 240.13e-4(c))</w:t>
            </w:r>
          </w:p>
        </w:tc>
      </w:tr>
    </w:tbl>
    <w:p>
      <w:pPr>
        <w:pStyle w:val="TextBody"/>
        <w:spacing w:before="200" w:after="0"/>
        <w:jc w:val="left"/>
        <w:rPr>
          <w:rFonts w:ascii="Times New Roman" w:hAnsi="Times New Roman"/>
          <w:sz w:val="20"/>
        </w:rPr>
      </w:pPr>
      <w:r>
        <w:rPr>
          <w:rFonts w:ascii="Times New Roman" w:hAnsi="Times New Roman"/>
          <w:sz w:val="20"/>
        </w:rPr>
        <w:t xml:space="preserve">Securities registered pursuant to Section 12(b) of the Act: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3470"/>
        <w:gridCol w:w="100"/>
        <w:gridCol w:w="3267"/>
        <w:gridCol w:w="101"/>
        <w:gridCol w:w="3267"/>
      </w:tblGrid>
      <w:tr>
        <w:trPr/>
        <w:tc>
          <w:tcPr>
            <w:tcW w:w="3470" w:type="dxa"/>
            <w:tcBorders/>
            <w:shd w:fill="auto" w:val="clear"/>
            <w:vAlign w:val="center"/>
          </w:tcPr>
          <w:p>
            <w:pPr>
              <w:pStyle w:val="TableContents"/>
              <w:spacing w:before="0" w:after="283"/>
              <w:rPr>
                <w:sz w:val="4"/>
                <w:szCs w:val="4"/>
              </w:rPr>
            </w:pPr>
            <w:r>
              <w:rPr>
                <w:sz w:val="4"/>
                <w:szCs w:val="4"/>
              </w:rPr>
            </w:r>
          </w:p>
        </w:tc>
        <w:tc>
          <w:tcPr>
            <w:tcW w:w="100" w:type="dxa"/>
            <w:tcBorders/>
            <w:shd w:fill="auto" w:val="clear"/>
            <w:vAlign w:val="bottom"/>
          </w:tcPr>
          <w:p>
            <w:pPr>
              <w:pStyle w:val="TableContents"/>
              <w:spacing w:before="0" w:after="283"/>
              <w:rPr>
                <w:sz w:val="4"/>
                <w:szCs w:val="4"/>
              </w:rPr>
            </w:pPr>
            <w:r>
              <w:rPr>
                <w:sz w:val="4"/>
                <w:szCs w:val="4"/>
              </w:rPr>
            </w:r>
          </w:p>
        </w:tc>
        <w:tc>
          <w:tcPr>
            <w:tcW w:w="3267" w:type="dxa"/>
            <w:tcBorders/>
            <w:shd w:fill="auto" w:val="clear"/>
            <w:vAlign w:val="center"/>
          </w:tcPr>
          <w:p>
            <w:pPr>
              <w:pStyle w:val="TableContents"/>
              <w:spacing w:before="0" w:after="283"/>
              <w:rPr>
                <w:sz w:val="4"/>
                <w:szCs w:val="4"/>
              </w:rPr>
            </w:pPr>
            <w:r>
              <w:rPr>
                <w:sz w:val="4"/>
                <w:szCs w:val="4"/>
              </w:rPr>
            </w:r>
          </w:p>
        </w:tc>
        <w:tc>
          <w:tcPr>
            <w:tcW w:w="101" w:type="dxa"/>
            <w:tcBorders/>
            <w:shd w:fill="auto" w:val="clear"/>
            <w:vAlign w:val="bottom"/>
          </w:tcPr>
          <w:p>
            <w:pPr>
              <w:pStyle w:val="TableContents"/>
              <w:spacing w:before="0" w:after="283"/>
              <w:rPr>
                <w:sz w:val="4"/>
                <w:szCs w:val="4"/>
              </w:rPr>
            </w:pPr>
            <w:r>
              <w:rPr>
                <w:sz w:val="4"/>
                <w:szCs w:val="4"/>
              </w:rPr>
            </w:r>
          </w:p>
        </w:tc>
        <w:tc>
          <w:tcPr>
            <w:tcW w:w="3267" w:type="dxa"/>
            <w:tcBorders/>
            <w:shd w:fill="auto" w:val="clear"/>
            <w:vAlign w:val="center"/>
          </w:tcPr>
          <w:p>
            <w:pPr>
              <w:pStyle w:val="TableContents"/>
              <w:spacing w:before="0" w:after="283"/>
              <w:rPr>
                <w:sz w:val="4"/>
                <w:szCs w:val="4"/>
              </w:rPr>
            </w:pPr>
            <w:r>
              <w:rPr>
                <w:sz w:val="4"/>
                <w:szCs w:val="4"/>
              </w:rPr>
            </w:r>
          </w:p>
        </w:tc>
      </w:tr>
      <w:tr>
        <w:trPr/>
        <w:tc>
          <w:tcPr>
            <w:tcW w:w="3470" w:type="dxa"/>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6"/>
              </w:rPr>
            </w:pPr>
            <w:r>
              <w:rPr>
                <w:rFonts w:ascii="Times New Roman" w:hAnsi="Times New Roman"/>
                <w:b/>
                <w:sz w:val="16"/>
              </w:rPr>
              <w:t>Title of each class</w:t>
            </w:r>
          </w:p>
        </w:tc>
        <w:tc>
          <w:tcPr>
            <w:tcW w:w="100" w:type="dxa"/>
            <w:tcBorders/>
            <w:shd w:fill="auto" w:val="clear"/>
            <w:vAlign w:val="bottom"/>
          </w:tcPr>
          <w:p>
            <w:pPr>
              <w:pStyle w:val="TableContents"/>
              <w:spacing w:before="0" w:after="283"/>
              <w:rPr/>
            </w:pPr>
            <w:r>
              <w:rPr/>
              <w:t> </w:t>
            </w:r>
          </w:p>
        </w:tc>
        <w:tc>
          <w:tcPr>
            <w:tcW w:w="3267" w:type="dxa"/>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6"/>
              </w:rPr>
            </w:pPr>
            <w:r>
              <w:rPr>
                <w:rFonts w:ascii="Times New Roman" w:hAnsi="Times New Roman"/>
                <w:b/>
                <w:sz w:val="16"/>
              </w:rPr>
              <w:t>Trading</w:t>
              <w:br/>
              <w:t>Symbol(s)</w:t>
            </w:r>
          </w:p>
        </w:tc>
        <w:tc>
          <w:tcPr>
            <w:tcW w:w="101" w:type="dxa"/>
            <w:tcBorders/>
            <w:shd w:fill="auto" w:val="clear"/>
            <w:vAlign w:val="bottom"/>
          </w:tcPr>
          <w:p>
            <w:pPr>
              <w:pStyle w:val="TableContents"/>
              <w:spacing w:before="0" w:after="283"/>
              <w:rPr/>
            </w:pPr>
            <w:r>
              <w:rPr/>
              <w:t> </w:t>
            </w:r>
          </w:p>
        </w:tc>
        <w:tc>
          <w:tcPr>
            <w:tcW w:w="3267" w:type="dxa"/>
            <w:tcBorders>
              <w:bottom w:val="single" w:sz="8" w:space="0" w:color="000000"/>
            </w:tcBorders>
            <w:shd w:fill="auto" w:val="clear"/>
            <w:tcMar>
              <w:bottom w:w="28" w:type="dxa"/>
            </w:tcMar>
            <w:vAlign w:val="bottom"/>
          </w:tcPr>
          <w:p>
            <w:pPr>
              <w:pStyle w:val="TableContents"/>
              <w:spacing w:before="0" w:after="20"/>
              <w:jc w:val="center"/>
              <w:rPr>
                <w:rFonts w:ascii="Times New Roman" w:hAnsi="Times New Roman"/>
                <w:b/>
                <w:sz w:val="16"/>
              </w:rPr>
            </w:pPr>
            <w:r>
              <w:rPr>
                <w:rFonts w:ascii="Times New Roman" w:hAnsi="Times New Roman"/>
                <w:b/>
                <w:sz w:val="16"/>
              </w:rPr>
              <w:t>Name of each exchange</w:t>
              <w:br/>
              <w:t>on which registered</w:t>
            </w:r>
          </w:p>
        </w:tc>
      </w:tr>
      <w:tr>
        <w:trPr/>
        <w:tc>
          <w:tcPr>
            <w:tcW w:w="3470" w:type="dxa"/>
            <w:tcBorders/>
            <w:shd w:fill="auto" w:val="clear"/>
          </w:tcPr>
          <w:p>
            <w:pPr>
              <w:pStyle w:val="TableContents"/>
              <w:spacing w:before="0" w:after="283"/>
              <w:jc w:val="center"/>
              <w:rPr>
                <w:b/>
              </w:rPr>
            </w:pPr>
            <w:r>
              <w:rPr>
                <w:b/>
              </w:rPr>
              <w:t>Class A common stock, par value $0.0001 per share</w:t>
            </w:r>
          </w:p>
        </w:tc>
        <w:tc>
          <w:tcPr>
            <w:tcW w:w="100" w:type="dxa"/>
            <w:tcBorders/>
            <w:shd w:fill="auto" w:val="clear"/>
            <w:vAlign w:val="bottom"/>
          </w:tcPr>
          <w:p>
            <w:pPr>
              <w:pStyle w:val="TableContents"/>
              <w:spacing w:before="0" w:after="283"/>
              <w:rPr/>
            </w:pPr>
            <w:r>
              <w:rPr/>
              <w:t> </w:t>
            </w:r>
          </w:p>
        </w:tc>
        <w:tc>
          <w:tcPr>
            <w:tcW w:w="3267" w:type="dxa"/>
            <w:tcBorders/>
            <w:shd w:fill="auto" w:val="clear"/>
          </w:tcPr>
          <w:p>
            <w:pPr>
              <w:pStyle w:val="TableContents"/>
              <w:spacing w:before="0" w:after="283"/>
              <w:jc w:val="center"/>
              <w:rPr>
                <w:b/>
              </w:rPr>
            </w:pPr>
            <w:r>
              <w:rPr>
                <w:b/>
              </w:rPr>
              <w:t>RANI</w:t>
            </w:r>
          </w:p>
        </w:tc>
        <w:tc>
          <w:tcPr>
            <w:tcW w:w="101" w:type="dxa"/>
            <w:tcBorders/>
            <w:shd w:fill="auto" w:val="clear"/>
            <w:vAlign w:val="bottom"/>
          </w:tcPr>
          <w:p>
            <w:pPr>
              <w:pStyle w:val="TableContents"/>
              <w:spacing w:before="0" w:after="283"/>
              <w:rPr/>
            </w:pPr>
            <w:r>
              <w:rPr/>
              <w:t> </w:t>
            </w:r>
          </w:p>
        </w:tc>
        <w:tc>
          <w:tcPr>
            <w:tcW w:w="3267" w:type="dxa"/>
            <w:tcBorders/>
            <w:shd w:fill="auto" w:val="clear"/>
          </w:tcPr>
          <w:p>
            <w:pPr>
              <w:pStyle w:val="TableContents"/>
              <w:spacing w:before="0" w:after="283"/>
              <w:jc w:val="center"/>
              <w:rPr>
                <w:b/>
              </w:rPr>
            </w:pPr>
            <w:r>
              <w:rPr>
                <w:b/>
              </w:rPr>
              <w:t>The Nasdaq Stock Market LLC</w:t>
            </w:r>
          </w:p>
        </w:tc>
      </w:tr>
    </w:tbl>
    <w:p>
      <w:pPr>
        <w:pStyle w:val="TextBody"/>
        <w:spacing w:before="200" w:after="0"/>
        <w:jc w:val="left"/>
        <w:rPr>
          <w:rFonts w:ascii="Times New Roman" w:hAnsi="Times New Roman"/>
          <w:sz w:val="20"/>
        </w:rPr>
      </w:pPr>
      <w:r>
        <w:rPr>
          <w:rFonts w:ascii="Times New Roman" w:hAnsi="Times New Roman"/>
          <w:sz w:val="20"/>
        </w:rPr>
        <w:t xml:space="preserve">Indicate by check mark whether the registrant is an emerging growth company as defined in as defined in Rule 405 of the Securities Act of 1933 (§ 230.405 of this chapter) or Rule 12b2 of the Securities Exchange Act of 1934 (§ 240.12b2 of this chapter).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22"/>
        <w:gridCol w:w="111"/>
        <w:gridCol w:w="6883"/>
        <w:gridCol w:w="130"/>
        <w:gridCol w:w="2687"/>
        <w:gridCol w:w="111"/>
        <w:gridCol w:w="261"/>
      </w:tblGrid>
      <w:tr>
        <w:trPr/>
        <w:tc>
          <w:tcPr>
            <w:tcW w:w="22" w:type="dxa"/>
            <w:tcBorders/>
            <w:shd w:fill="auto" w:val="clear"/>
            <w:vAlign w:val="center"/>
          </w:tcPr>
          <w:p>
            <w:pPr>
              <w:pStyle w:val="TableContents"/>
              <w:spacing w:before="0" w:after="283"/>
              <w:rPr>
                <w:sz w:val="4"/>
                <w:szCs w:val="4"/>
              </w:rPr>
            </w:pPr>
            <w:r>
              <w:rPr>
                <w:sz w:val="4"/>
                <w:szCs w:val="4"/>
              </w:rPr>
            </w:r>
          </w:p>
        </w:tc>
        <w:tc>
          <w:tcPr>
            <w:tcW w:w="111" w:type="dxa"/>
            <w:tcBorders/>
            <w:shd w:fill="auto" w:val="clear"/>
            <w:vAlign w:val="bottom"/>
          </w:tcPr>
          <w:p>
            <w:pPr>
              <w:pStyle w:val="TableContents"/>
              <w:spacing w:before="0" w:after="283"/>
              <w:rPr>
                <w:sz w:val="4"/>
                <w:szCs w:val="4"/>
              </w:rPr>
            </w:pPr>
            <w:r>
              <w:rPr>
                <w:sz w:val="4"/>
                <w:szCs w:val="4"/>
              </w:rPr>
            </w:r>
          </w:p>
        </w:tc>
        <w:tc>
          <w:tcPr>
            <w:tcW w:w="6883"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sz w:val="4"/>
                <w:szCs w:val="4"/>
              </w:rPr>
            </w:pPr>
            <w:r>
              <w:rPr>
                <w:sz w:val="4"/>
                <w:szCs w:val="4"/>
              </w:rPr>
            </w:r>
          </w:p>
        </w:tc>
        <w:tc>
          <w:tcPr>
            <w:tcW w:w="2687" w:type="dxa"/>
            <w:tcBorders/>
            <w:shd w:fill="auto" w:val="clear"/>
            <w:vAlign w:val="center"/>
          </w:tcPr>
          <w:p>
            <w:pPr>
              <w:pStyle w:val="TableContents"/>
              <w:spacing w:before="0" w:after="283"/>
              <w:rPr>
                <w:sz w:val="4"/>
                <w:szCs w:val="4"/>
              </w:rPr>
            </w:pPr>
            <w:r>
              <w:rPr>
                <w:sz w:val="4"/>
                <w:szCs w:val="4"/>
              </w:rPr>
            </w:r>
          </w:p>
        </w:tc>
        <w:tc>
          <w:tcPr>
            <w:tcW w:w="111" w:type="dxa"/>
            <w:tcBorders/>
            <w:shd w:fill="auto" w:val="clear"/>
            <w:vAlign w:val="bottom"/>
          </w:tcPr>
          <w:p>
            <w:pPr>
              <w:pStyle w:val="TableContents"/>
              <w:spacing w:before="0" w:after="283"/>
              <w:rPr>
                <w:sz w:val="4"/>
                <w:szCs w:val="4"/>
              </w:rPr>
            </w:pPr>
            <w:r>
              <w:rPr>
                <w:sz w:val="4"/>
                <w:szCs w:val="4"/>
              </w:rPr>
            </w:r>
          </w:p>
        </w:tc>
        <w:tc>
          <w:tcPr>
            <w:tcW w:w="261" w:type="dxa"/>
            <w:tcBorders/>
            <w:shd w:fill="auto" w:val="clear"/>
            <w:vAlign w:val="center"/>
          </w:tcPr>
          <w:p>
            <w:pPr>
              <w:pStyle w:val="TableContents"/>
              <w:spacing w:before="0" w:after="283"/>
              <w:rPr>
                <w:sz w:val="4"/>
                <w:szCs w:val="4"/>
              </w:rPr>
            </w:pPr>
            <w:r>
              <w:rPr>
                <w:sz w:val="4"/>
                <w:szCs w:val="4"/>
              </w:rPr>
            </w:r>
          </w:p>
        </w:tc>
      </w:tr>
      <w:tr>
        <w:trPr/>
        <w:tc>
          <w:tcPr>
            <w:tcW w:w="22" w:type="dxa"/>
            <w:tcBorders/>
            <w:shd w:fill="auto" w:val="clear"/>
            <w:vAlign w:val="bottom"/>
          </w:tcPr>
          <w:p>
            <w:pPr>
              <w:pStyle w:val="TableContents"/>
              <w:spacing w:before="0" w:after="283"/>
              <w:rPr>
                <w:sz w:val="4"/>
                <w:szCs w:val="4"/>
              </w:rPr>
            </w:pPr>
            <w:r>
              <w:rPr>
                <w:sz w:val="4"/>
                <w:szCs w:val="4"/>
              </w:rPr>
            </w:r>
          </w:p>
        </w:tc>
        <w:tc>
          <w:tcPr>
            <w:tcW w:w="111" w:type="dxa"/>
            <w:tcBorders/>
            <w:shd w:fill="auto" w:val="clear"/>
            <w:vAlign w:val="bottom"/>
          </w:tcPr>
          <w:p>
            <w:pPr>
              <w:pStyle w:val="TableContents"/>
              <w:spacing w:before="0" w:after="283"/>
              <w:rPr/>
            </w:pPr>
            <w:r>
              <w:rPr/>
              <w:t> </w:t>
            </w:r>
          </w:p>
        </w:tc>
        <w:tc>
          <w:tcPr>
            <w:tcW w:w="688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bottom"/>
          </w:tcPr>
          <w:p>
            <w:pPr>
              <w:pStyle w:val="TableContents"/>
              <w:spacing w:before="0" w:after="283"/>
              <w:rPr/>
            </w:pPr>
            <w:r>
              <w:rPr/>
              <w:t>  </w:t>
            </w:r>
          </w:p>
        </w:tc>
        <w:tc>
          <w:tcPr>
            <w:tcW w:w="2687" w:type="dxa"/>
            <w:tcBorders/>
            <w:shd w:fill="auto" w:val="clear"/>
            <w:vAlign w:val="bottom"/>
          </w:tcPr>
          <w:p>
            <w:pPr>
              <w:pStyle w:val="TableContents"/>
              <w:spacing w:before="0" w:after="283"/>
              <w:rPr/>
            </w:pPr>
            <w:r>
              <w:rPr/>
              <w:t>Emerging growth company</w:t>
            </w:r>
          </w:p>
        </w:tc>
        <w:tc>
          <w:tcPr>
            <w:tcW w:w="111"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w:t>
            </w:r>
          </w:p>
        </w:tc>
      </w:tr>
    </w:tbl>
    <w:p>
      <w:pPr>
        <w:pStyle w:val="TextBody"/>
        <w:spacing w:before="160" w:after="0"/>
        <w:jc w:val="left"/>
        <w:rPr>
          <w:rFonts w:ascii="Times New Roman" w:hAnsi="Times New Roman"/>
          <w:sz w:val="20"/>
        </w:rPr>
      </w:pPr>
      <w:r>
        <w:rPr>
          <w:rFonts w:ascii="Times New Roman" w:hAnsi="Times New Roman"/>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 </w:t>
      </w:r>
    </w:p>
    <w:p>
      <w:pPr>
        <w:pStyle w:val="TextBody"/>
        <w:spacing w:before="0" w:after="0"/>
        <w:jc w:val="left"/>
        <w:rPr/>
      </w:pPr>
      <w:r>
        <w:rPr/>
        <w:t> </w:t>
      </w:r>
    </w:p>
    <w:p>
      <w:pPr>
        <w:pStyle w:val="TextBody"/>
        <w:pBdr>
          <w:bottom w:val="single" w:sz="2" w:space="1" w:color="000000"/>
        </w:pBdr>
        <w:spacing w:lineRule="atLeast" w:line="141" w:before="0" w:after="0"/>
        <w:jc w:val="left"/>
        <w:rPr/>
      </w:pPr>
      <w:r>
        <w:rPr/>
        <w:t> </w:t>
      </w:r>
    </w:p>
    <w:p>
      <w:pPr>
        <w:pStyle w:val="TextBody"/>
        <w:pBdr>
          <w:bottom w:val="single" w:sz="2" w:space="1" w:color="000000"/>
        </w:pBdr>
        <w:spacing w:lineRule="atLeast" w:line="141" w:before="0" w:after="40"/>
        <w:jc w:val="left"/>
        <w:rPr/>
      </w:pPr>
      <w:r>
        <w:rPr/>
        <w:t> </w:t>
      </w:r>
      <w:r>
        <w:br w:type="page"/>
      </w:r>
    </w:p>
    <w:p>
      <w:pPr>
        <w:pStyle w:val="HorizontalLine"/>
        <w:pBdr>
          <w:bottom w:val="double" w:sz="6" w:space="0" w:color="808080"/>
        </w:pBdr>
        <w:rPr/>
      </w:pPr>
      <w:r>
        <w:rPr/>
      </w:r>
    </w:p>
    <w:tbl>
      <w:tblPr>
        <w:tblW w:w="5000" w:type="pct"/>
        <w:jc w:val="left"/>
        <w:tblInd w:w="0" w:type="dxa"/>
        <w:tblCellMar>
          <w:top w:w="0" w:type="dxa"/>
          <w:left w:w="0" w:type="dxa"/>
          <w:bottom w:w="0" w:type="dxa"/>
          <w:right w:w="0" w:type="dxa"/>
        </w:tblCellMar>
      </w:tblPr>
      <w:tblGrid>
        <w:gridCol w:w="1020"/>
        <w:gridCol w:w="9185"/>
      </w:tblGrid>
      <w:tr>
        <w:trPr/>
        <w:tc>
          <w:tcPr>
            <w:tcW w:w="1020" w:type="dxa"/>
            <w:tcBorders/>
            <w:shd w:fill="auto" w:val="clear"/>
          </w:tcPr>
          <w:p>
            <w:pPr>
              <w:pStyle w:val="TableContents"/>
              <w:spacing w:before="0" w:after="283"/>
              <w:jc w:val="left"/>
              <w:rPr>
                <w:b/>
              </w:rPr>
            </w:pPr>
            <w:r>
              <w:rPr>
                <w:b/>
              </w:rPr>
              <w:t>Item 2.02</w:t>
            </w:r>
          </w:p>
        </w:tc>
        <w:tc>
          <w:tcPr>
            <w:tcW w:w="9185"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Results of Operations and Financial Condition. </w:t>
            </w:r>
          </w:p>
        </w:tc>
      </w:tr>
    </w:tbl>
    <w:p>
      <w:pPr>
        <w:pStyle w:val="TextBody"/>
        <w:spacing w:before="120" w:after="0"/>
        <w:jc w:val="left"/>
        <w:rPr>
          <w:rFonts w:ascii="Times New Roman" w:hAnsi="Times New Roman"/>
          <w:sz w:val="20"/>
        </w:rPr>
      </w:pPr>
      <w:r>
        <w:rPr>
          <w:rFonts w:ascii="Times New Roman" w:hAnsi="Times New Roman"/>
          <w:sz w:val="20"/>
        </w:rPr>
        <w:t xml:space="preserve">On September 13, 2021, Rani Therapeutics Holdings, Inc. (the Company) issued a press release providing a corporate update and announcing its financial results for the quarter ended June 30, 2021. The full text of the press release is furnished as Exhibit 99.1 to this Current Report on Form 8-K and is incorporated herein by reference. </w:t>
      </w:r>
    </w:p>
    <w:p>
      <w:pPr>
        <w:pStyle w:val="TextBody"/>
        <w:spacing w:before="240" w:after="0"/>
        <w:jc w:val="left"/>
        <w:rPr>
          <w:rFonts w:ascii="Times New Roman" w:hAnsi="Times New Roman"/>
          <w:sz w:val="20"/>
        </w:rPr>
      </w:pPr>
      <w:r>
        <w:rPr>
          <w:rFonts w:ascii="Times New Roman" w:hAnsi="Times New Roman"/>
          <w:sz w:val="20"/>
        </w:rPr>
        <w:t xml:space="preserve">The information in this Current Report on Form 8-K (including Exhibit 99.1) shall not be deemed filed for purposes of Section 18 of the Securities Exchange Act of 1934, as amended (the Exchange Act), or otherwise subject to the liabilities of that Section, nor shall it be deemed to be incorporated by reference into any filing of the Company under the Securities Act of 1933, as amended, or the Exchange Act, except as expressly set forth by specific reference in such filing.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1020"/>
        <w:gridCol w:w="9185"/>
      </w:tblGrid>
      <w:tr>
        <w:trPr/>
        <w:tc>
          <w:tcPr>
            <w:tcW w:w="1020" w:type="dxa"/>
            <w:tcBorders/>
            <w:shd w:fill="auto" w:val="clear"/>
          </w:tcPr>
          <w:p>
            <w:pPr>
              <w:pStyle w:val="TableContents"/>
              <w:spacing w:before="0" w:after="283"/>
              <w:jc w:val="left"/>
              <w:rPr>
                <w:b/>
              </w:rPr>
            </w:pPr>
            <w:r>
              <w:rPr>
                <w:b/>
              </w:rPr>
              <w:t>Item 9.01</w:t>
            </w:r>
          </w:p>
        </w:tc>
        <w:tc>
          <w:tcPr>
            <w:tcW w:w="9185" w:type="dxa"/>
            <w:tcBorders/>
            <w:shd w:fill="auto" w:val="clear"/>
          </w:tcPr>
          <w:p>
            <w:pPr>
              <w:pStyle w:val="TableContents"/>
              <w:spacing w:before="0" w:after="0"/>
              <w:jc w:val="left"/>
              <w:rPr>
                <w:rFonts w:ascii="Times New Roman" w:hAnsi="Times New Roman"/>
                <w:b/>
                <w:sz w:val="20"/>
              </w:rPr>
            </w:pPr>
            <w:r>
              <w:rPr>
                <w:rFonts w:ascii="Times New Roman" w:hAnsi="Times New Roman"/>
                <w:b/>
                <w:sz w:val="20"/>
              </w:rPr>
              <w:t xml:space="preserve">Financial Statements and Exhibits. </w:t>
            </w:r>
          </w:p>
        </w:tc>
      </w:tr>
    </w:tbl>
    <w:p>
      <w:pPr>
        <w:pStyle w:val="TextBody"/>
        <w:spacing w:before="120" w:after="0"/>
        <w:jc w:val="left"/>
        <w:rPr>
          <w:rFonts w:ascii="Times New Roman" w:hAnsi="Times New Roman"/>
          <w:b/>
          <w:sz w:val="20"/>
        </w:rPr>
      </w:pPr>
      <w:r>
        <w:rPr>
          <w:rFonts w:ascii="Times New Roman" w:hAnsi="Times New Roman"/>
          <w:b/>
          <w:sz w:val="20"/>
        </w:rPr>
        <w:t xml:space="preserve">(d) Exhibits </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615"/>
        <w:gridCol w:w="518"/>
        <w:gridCol w:w="9072"/>
      </w:tblGrid>
      <w:tr>
        <w:trPr/>
        <w:tc>
          <w:tcPr>
            <w:tcW w:w="615" w:type="dxa"/>
            <w:tcBorders/>
            <w:shd w:fill="auto" w:val="clear"/>
            <w:vAlign w:val="center"/>
          </w:tcPr>
          <w:p>
            <w:pPr>
              <w:pStyle w:val="TableContents"/>
              <w:spacing w:before="0" w:after="283"/>
              <w:rPr>
                <w:sz w:val="4"/>
                <w:szCs w:val="4"/>
              </w:rPr>
            </w:pPr>
            <w:r>
              <w:rPr>
                <w:sz w:val="4"/>
                <w:szCs w:val="4"/>
              </w:rPr>
            </w:r>
          </w:p>
        </w:tc>
        <w:tc>
          <w:tcPr>
            <w:tcW w:w="518" w:type="dxa"/>
            <w:tcBorders/>
            <w:shd w:fill="auto" w:val="clear"/>
            <w:vAlign w:val="bottom"/>
          </w:tcPr>
          <w:p>
            <w:pPr>
              <w:pStyle w:val="TableContents"/>
              <w:spacing w:before="0" w:after="283"/>
              <w:rPr>
                <w:sz w:val="4"/>
                <w:szCs w:val="4"/>
              </w:rPr>
            </w:pPr>
            <w:r>
              <w:rPr>
                <w:sz w:val="4"/>
                <w:szCs w:val="4"/>
              </w:rPr>
            </w:r>
          </w:p>
        </w:tc>
        <w:tc>
          <w:tcPr>
            <w:tcW w:w="9072" w:type="dxa"/>
            <w:tcBorders/>
            <w:shd w:fill="auto" w:val="clear"/>
            <w:vAlign w:val="center"/>
          </w:tcPr>
          <w:p>
            <w:pPr>
              <w:pStyle w:val="TableContents"/>
              <w:spacing w:before="0" w:after="283"/>
              <w:rPr>
                <w:sz w:val="4"/>
                <w:szCs w:val="4"/>
              </w:rPr>
            </w:pPr>
            <w:r>
              <w:rPr>
                <w:sz w:val="4"/>
                <w:szCs w:val="4"/>
              </w:rPr>
            </w:r>
          </w:p>
        </w:tc>
      </w:tr>
      <w:tr>
        <w:trPr/>
        <w:tc>
          <w:tcPr>
            <w:tcW w:w="615" w:type="dxa"/>
            <w:tcBorders/>
            <w:shd w:fill="auto" w:val="clear"/>
            <w:vAlign w:val="bottom"/>
          </w:tcPr>
          <w:p>
            <w:pPr>
              <w:pStyle w:val="TableContents"/>
              <w:pBdr>
                <w:bottom w:val="single" w:sz="8" w:space="1" w:color="000000"/>
              </w:pBdr>
              <w:spacing w:before="0" w:after="0"/>
              <w:rPr>
                <w:rFonts w:ascii="Times New Roman" w:hAnsi="Times New Roman"/>
                <w:b/>
                <w:sz w:val="16"/>
              </w:rPr>
            </w:pPr>
            <w:r>
              <w:rPr>
                <w:rFonts w:ascii="Times New Roman" w:hAnsi="Times New Roman"/>
                <w:b/>
                <w:sz w:val="16"/>
              </w:rPr>
              <w:t>Exhibit</w:t>
              <w:br/>
              <w:t>Number</w:t>
            </w:r>
          </w:p>
        </w:tc>
        <w:tc>
          <w:tcPr>
            <w:tcW w:w="518" w:type="dxa"/>
            <w:tcBorders/>
            <w:shd w:fill="auto" w:val="clear"/>
            <w:vAlign w:val="bottom"/>
          </w:tcPr>
          <w:p>
            <w:pPr>
              <w:pStyle w:val="TableContents"/>
              <w:spacing w:before="0" w:after="283"/>
              <w:rPr/>
            </w:pPr>
            <w:r>
              <w:rPr/>
              <w:t>  </w:t>
            </w:r>
          </w:p>
        </w:tc>
        <w:tc>
          <w:tcPr>
            <w:tcW w:w="9072" w:type="dxa"/>
            <w:tcBorders>
              <w:bottom w:val="single" w:sz="8" w:space="0" w:color="000000"/>
            </w:tcBorders>
            <w:shd w:fill="auto" w:val="clear"/>
            <w:tcMar>
              <w:bottom w:w="28" w:type="dxa"/>
            </w:tcMar>
            <w:vAlign w:val="bottom"/>
          </w:tcPr>
          <w:p>
            <w:pPr>
              <w:pStyle w:val="TableContents"/>
              <w:spacing w:before="0" w:after="20"/>
              <w:rPr>
                <w:rFonts w:ascii="Times New Roman" w:hAnsi="Times New Roman"/>
                <w:b/>
                <w:sz w:val="16"/>
              </w:rPr>
            </w:pPr>
            <w:r>
              <w:rPr>
                <w:rFonts w:ascii="Times New Roman" w:hAnsi="Times New Roman"/>
                <w:b/>
                <w:sz w:val="16"/>
              </w:rPr>
              <w:t>Exhibit Description</w:t>
            </w:r>
          </w:p>
        </w:tc>
      </w:tr>
      <w:tr>
        <w:trPr>
          <w:trHeight w:val="120" w:hRule="atLeast"/>
        </w:trPr>
        <w:tc>
          <w:tcPr>
            <w:tcW w:w="615" w:type="dxa"/>
            <w:tcBorders/>
            <w:shd w:fill="auto" w:val="clear"/>
            <w:vAlign w:val="center"/>
          </w:tcPr>
          <w:p>
            <w:pPr>
              <w:pStyle w:val="TableContents"/>
              <w:spacing w:before="0" w:after="283"/>
              <w:rPr>
                <w:sz w:val="4"/>
                <w:szCs w:val="4"/>
              </w:rPr>
            </w:pPr>
            <w:r>
              <w:rPr>
                <w:sz w:val="4"/>
                <w:szCs w:val="4"/>
              </w:rPr>
            </w:r>
          </w:p>
        </w:tc>
        <w:tc>
          <w:tcPr>
            <w:tcW w:w="9590" w:type="dxa"/>
            <w:gridSpan w:val="2"/>
            <w:tcBorders/>
            <w:shd w:fill="auto" w:val="clear"/>
            <w:vAlign w:val="center"/>
          </w:tcPr>
          <w:p>
            <w:pPr>
              <w:pStyle w:val="TableContents"/>
              <w:spacing w:before="0" w:after="283"/>
              <w:rPr>
                <w:sz w:val="4"/>
                <w:szCs w:val="4"/>
              </w:rPr>
            </w:pPr>
            <w:r>
              <w:rPr>
                <w:sz w:val="4"/>
                <w:szCs w:val="4"/>
              </w:rPr>
            </w:r>
          </w:p>
        </w:tc>
      </w:tr>
      <w:tr>
        <w:trPr/>
        <w:tc>
          <w:tcPr>
            <w:tcW w:w="615" w:type="dxa"/>
            <w:tcBorders/>
            <w:shd w:fill="auto" w:val="clear"/>
          </w:tcPr>
          <w:p>
            <w:pPr>
              <w:pStyle w:val="TableContents"/>
              <w:spacing w:before="0" w:after="283"/>
              <w:rPr/>
            </w:pPr>
            <w:r>
              <w:rPr/>
              <w:t>99.1</w:t>
            </w:r>
          </w:p>
        </w:tc>
        <w:tc>
          <w:tcPr>
            <w:tcW w:w="518" w:type="dxa"/>
            <w:tcBorders/>
            <w:shd w:fill="auto" w:val="clear"/>
            <w:vAlign w:val="bottom"/>
          </w:tcPr>
          <w:p>
            <w:pPr>
              <w:pStyle w:val="TableContents"/>
              <w:spacing w:before="0" w:after="283"/>
              <w:rPr/>
            </w:pPr>
            <w:r>
              <w:rPr/>
              <w:t>  </w:t>
            </w:r>
          </w:p>
        </w:tc>
        <w:tc>
          <w:tcPr>
            <w:tcW w:w="9072" w:type="dxa"/>
            <w:tcBorders/>
            <w:shd w:fill="auto" w:val="clear"/>
          </w:tcPr>
          <w:p>
            <w:pPr>
              <w:pStyle w:val="TableContents"/>
              <w:spacing w:before="0" w:after="283"/>
              <w:rPr/>
            </w:pPr>
            <w:hyperlink w:anchor="d203844dex991.htm">
              <w:r>
                <w:rPr>
                  <w:rStyle w:val="InternetLink"/>
                </w:rPr>
                <w:t xml:space="preserve">Press Release dated September 13, 2021. </w:t>
              </w:r>
            </w:hyperlink>
          </w:p>
        </w:tc>
      </w:tr>
    </w:tbl>
    <w:p>
      <w:pPr>
        <w:pStyle w:val="HorizontalLine"/>
        <w:pBdr>
          <w:bottom w:val="double" w:sz="6" w:space="0" w:color="808080"/>
        </w:pBdr>
        <w:rPr/>
      </w:pPr>
      <w:r>
        <w:br w:type="page"/>
      </w:r>
      <w:r>
        <w:rPr/>
      </w:r>
    </w:p>
    <w:p>
      <w:pPr>
        <w:pStyle w:val="TextBody"/>
        <w:spacing w:before="0" w:after="0"/>
        <w:jc w:val="center"/>
        <w:rPr>
          <w:rFonts w:ascii="Times New Roman" w:hAnsi="Times New Roman"/>
          <w:b/>
          <w:sz w:val="20"/>
        </w:rPr>
      </w:pPr>
      <w:r>
        <w:rPr>
          <w:rFonts w:ascii="Times New Roman" w:hAnsi="Times New Roman"/>
          <w:b/>
          <w:sz w:val="20"/>
        </w:rPr>
        <w:t xml:space="preserve">SIGNATURES </w:t>
      </w:r>
    </w:p>
    <w:p>
      <w:pPr>
        <w:pStyle w:val="TextBody"/>
        <w:spacing w:before="240" w:after="0"/>
        <w:jc w:val="left"/>
        <w:rPr>
          <w:rFonts w:ascii="Times New Roman" w:hAnsi="Times New Roman"/>
          <w:sz w:val="20"/>
        </w:rPr>
      </w:pPr>
      <w:r>
        <w:rPr>
          <w:rFonts w:ascii="Times New Roman" w:hAnsi="Times New Roman"/>
          <w:sz w:val="20"/>
        </w:rPr>
        <w:t xml:space="preserve">Pursuant to the requirements of the Securities Exchange Act of 1934, the registrant has duly caused this report to be signed on its behalf by the undersigned hereunto duly authorized.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3851"/>
        <w:gridCol w:w="113"/>
        <w:gridCol w:w="328"/>
        <w:gridCol w:w="113"/>
        <w:gridCol w:w="542"/>
        <w:gridCol w:w="128"/>
        <w:gridCol w:w="5130"/>
      </w:tblGrid>
      <w:tr>
        <w:trPr/>
        <w:tc>
          <w:tcPr>
            <w:tcW w:w="3851"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sz w:val="4"/>
                <w:szCs w:val="4"/>
              </w:rPr>
            </w:pPr>
            <w:r>
              <w:rPr>
                <w:sz w:val="4"/>
                <w:szCs w:val="4"/>
              </w:rPr>
            </w:r>
          </w:p>
        </w:tc>
        <w:tc>
          <w:tcPr>
            <w:tcW w:w="542"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5130" w:type="dxa"/>
            <w:tcBorders/>
            <w:shd w:fill="auto" w:val="clear"/>
            <w:vAlign w:val="center"/>
          </w:tcPr>
          <w:p>
            <w:pPr>
              <w:pStyle w:val="TableContents"/>
              <w:spacing w:before="0" w:after="283"/>
              <w:rPr>
                <w:sz w:val="4"/>
                <w:szCs w:val="4"/>
              </w:rPr>
            </w:pPr>
            <w:r>
              <w:rPr>
                <w:sz w:val="4"/>
                <w:szCs w:val="4"/>
              </w:rPr>
            </w:r>
          </w:p>
        </w:tc>
      </w:tr>
      <w:tr>
        <w:trPr/>
        <w:tc>
          <w:tcPr>
            <w:tcW w:w="3851" w:type="dxa"/>
            <w:tcBorders/>
            <w:shd w:fill="auto" w:val="clea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pPr>
            <w:r>
              <w:rPr/>
              <w:t> </w:t>
            </w:r>
          </w:p>
        </w:tc>
        <w:tc>
          <w:tcPr>
            <w:tcW w:w="5800" w:type="dxa"/>
            <w:gridSpan w:val="3"/>
            <w:tcBorders/>
            <w:shd w:fill="auto" w:val="clear"/>
            <w:vAlign w:val="bottom"/>
          </w:tcPr>
          <w:p>
            <w:pPr>
              <w:pStyle w:val="TableContents"/>
              <w:spacing w:before="0" w:after="283"/>
              <w:rPr>
                <w:b/>
              </w:rPr>
            </w:pPr>
            <w:r>
              <w:rPr>
                <w:b/>
              </w:rPr>
              <w:t>Rani Therapeutics Holdings, Inc.</w:t>
            </w:r>
          </w:p>
        </w:tc>
      </w:tr>
      <w:tr>
        <w:trPr>
          <w:trHeight w:val="240" w:hRule="atLeast"/>
        </w:trPr>
        <w:tc>
          <w:tcPr>
            <w:tcW w:w="3851" w:type="dxa"/>
            <w:tcBorders/>
            <w:shd w:fill="auto" w:val="clear"/>
            <w:vAlign w:val="center"/>
          </w:tcPr>
          <w:p>
            <w:pPr>
              <w:pStyle w:val="TableContents"/>
              <w:spacing w:before="0" w:after="283"/>
              <w:rPr>
                <w:sz w:val="4"/>
                <w:szCs w:val="4"/>
              </w:rPr>
            </w:pPr>
            <w:r>
              <w:rPr>
                <w:sz w:val="4"/>
                <w:szCs w:val="4"/>
              </w:rPr>
            </w:r>
          </w:p>
        </w:tc>
        <w:tc>
          <w:tcPr>
            <w:tcW w:w="441" w:type="dxa"/>
            <w:gridSpan w:val="2"/>
            <w:tcBorders/>
            <w:shd w:fill="auto" w:val="clear"/>
            <w:vAlign w:val="center"/>
          </w:tcPr>
          <w:p>
            <w:pPr>
              <w:pStyle w:val="TableContents"/>
              <w:spacing w:before="0" w:after="283"/>
              <w:rPr>
                <w:sz w:val="4"/>
                <w:szCs w:val="4"/>
              </w:rPr>
            </w:pPr>
            <w:r>
              <w:rPr>
                <w:sz w:val="4"/>
                <w:szCs w:val="4"/>
              </w:rPr>
            </w:r>
          </w:p>
        </w:tc>
        <w:tc>
          <w:tcPr>
            <w:tcW w:w="655" w:type="dxa"/>
            <w:gridSpan w:val="2"/>
            <w:tcBorders/>
            <w:shd w:fill="auto" w:val="clear"/>
            <w:vAlign w:val="center"/>
          </w:tcPr>
          <w:p>
            <w:pPr>
              <w:pStyle w:val="TableContents"/>
              <w:spacing w:before="0" w:after="283"/>
              <w:rPr>
                <w:sz w:val="4"/>
                <w:szCs w:val="4"/>
              </w:rPr>
            </w:pPr>
            <w:r>
              <w:rPr>
                <w:sz w:val="4"/>
                <w:szCs w:val="4"/>
              </w:rPr>
            </w:r>
          </w:p>
        </w:tc>
        <w:tc>
          <w:tcPr>
            <w:tcW w:w="5258" w:type="dxa"/>
            <w:gridSpan w:val="2"/>
            <w:tcBorders/>
            <w:shd w:fill="auto" w:val="clear"/>
            <w:vAlign w:val="center"/>
          </w:tcPr>
          <w:p>
            <w:pPr>
              <w:pStyle w:val="TableContents"/>
              <w:spacing w:before="0" w:after="283"/>
              <w:rPr>
                <w:sz w:val="4"/>
                <w:szCs w:val="4"/>
              </w:rPr>
            </w:pPr>
            <w:r>
              <w:rPr>
                <w:sz w:val="4"/>
                <w:szCs w:val="4"/>
              </w:rPr>
            </w:r>
          </w:p>
        </w:tc>
      </w:tr>
      <w:tr>
        <w:trPr/>
        <w:tc>
          <w:tcPr>
            <w:tcW w:w="3851" w:type="dxa"/>
            <w:tcBorders/>
            <w:shd w:fill="auto" w:val="clear"/>
          </w:tcPr>
          <w:p>
            <w:pPr>
              <w:pStyle w:val="TableContents"/>
              <w:spacing w:before="0" w:after="283"/>
              <w:rPr/>
            </w:pPr>
            <w:r>
              <w:rPr/>
              <w:t>Date: September 13, 2021</w:t>
            </w:r>
          </w:p>
        </w:tc>
        <w:tc>
          <w:tcPr>
            <w:tcW w:w="113"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pPr>
            <w:r>
              <w:rPr/>
              <w:t> </w:t>
            </w:r>
          </w:p>
        </w:tc>
        <w:tc>
          <w:tcPr>
            <w:tcW w:w="542" w:type="dxa"/>
            <w:tcBorders/>
            <w:shd w:fill="auto" w:val="clear"/>
            <w:vAlign w:val="bottom"/>
          </w:tcPr>
          <w:p>
            <w:pPr>
              <w:pStyle w:val="TableContents"/>
              <w:spacing w:before="0" w:after="283"/>
              <w:rPr/>
            </w:pPr>
            <w:r>
              <w:rPr/>
              <w:t>By:</w:t>
            </w:r>
          </w:p>
        </w:tc>
        <w:tc>
          <w:tcPr>
            <w:tcW w:w="128" w:type="dxa"/>
            <w:tcBorders/>
            <w:shd w:fill="auto" w:val="clear"/>
            <w:vAlign w:val="bottom"/>
          </w:tcPr>
          <w:p>
            <w:pPr>
              <w:pStyle w:val="TableContents"/>
              <w:spacing w:before="0" w:after="283"/>
              <w:rPr/>
            </w:pPr>
            <w:r>
              <w:rPr/>
              <w:t> </w:t>
            </w:r>
          </w:p>
        </w:tc>
        <w:tc>
          <w:tcPr>
            <w:tcW w:w="5130" w:type="dxa"/>
            <w:tcBorders/>
            <w:shd w:fill="auto" w:val="clear"/>
            <w:vAlign w:val="bottom"/>
          </w:tcPr>
          <w:p>
            <w:pPr>
              <w:pStyle w:val="TableContents"/>
              <w:pBdr>
                <w:bottom w:val="single" w:sz="2" w:space="1" w:color="000000"/>
              </w:pBdr>
              <w:spacing w:before="0" w:after="20"/>
              <w:rPr>
                <w:rFonts w:ascii="Times New Roman" w:hAnsi="Times New Roman"/>
                <w:sz w:val="20"/>
              </w:rPr>
            </w:pPr>
            <w:r>
              <w:rPr>
                <w:rFonts w:ascii="Times New Roman" w:hAnsi="Times New Roman"/>
                <w:sz w:val="20"/>
              </w:rPr>
              <w:t>/s/ Svai Sanford</w:t>
            </w:r>
          </w:p>
        </w:tc>
      </w:tr>
      <w:tr>
        <w:trPr/>
        <w:tc>
          <w:tcPr>
            <w:tcW w:w="3851" w:type="dxa"/>
            <w:tcBorders/>
            <w:shd w:fill="auto" w:val="clear"/>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sz w:val="4"/>
                <w:szCs w:val="4"/>
              </w:rPr>
            </w:pPr>
            <w:r>
              <w:rPr>
                <w:sz w:val="4"/>
                <w:szCs w:val="4"/>
              </w:rPr>
            </w:r>
          </w:p>
        </w:tc>
        <w:tc>
          <w:tcPr>
            <w:tcW w:w="113" w:type="dxa"/>
            <w:tcBorders/>
            <w:shd w:fill="auto" w:val="clear"/>
            <w:vAlign w:val="bottom"/>
          </w:tcPr>
          <w:p>
            <w:pPr>
              <w:pStyle w:val="TableContents"/>
              <w:spacing w:before="0" w:after="283"/>
              <w:rPr/>
            </w:pPr>
            <w:r>
              <w:rPr/>
              <w:t> </w:t>
            </w:r>
          </w:p>
        </w:tc>
        <w:tc>
          <w:tcPr>
            <w:tcW w:w="542" w:type="dxa"/>
            <w:tcBorders/>
            <w:shd w:fill="auto" w:val="clear"/>
            <w:vAlign w:val="bottom"/>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5130" w:type="dxa"/>
            <w:tcBorders/>
            <w:shd w:fill="auto" w:val="clear"/>
            <w:vAlign w:val="bottom"/>
          </w:tcPr>
          <w:p>
            <w:pPr>
              <w:pStyle w:val="TableContents"/>
              <w:spacing w:before="0" w:after="0"/>
              <w:rPr>
                <w:rFonts w:ascii="Times New Roman" w:hAnsi="Times New Roman"/>
                <w:sz w:val="20"/>
              </w:rPr>
            </w:pPr>
            <w:r>
              <w:rPr>
                <w:rFonts w:ascii="Times New Roman" w:hAnsi="Times New Roman"/>
                <w:sz w:val="20"/>
              </w:rPr>
              <w:t>Svai Sanford</w:t>
            </w:r>
          </w:p>
          <w:p>
            <w:pPr>
              <w:pStyle w:val="TableContents"/>
              <w:spacing w:before="0" w:after="20"/>
              <w:rPr>
                <w:rFonts w:ascii="Times New Roman" w:hAnsi="Times New Roman"/>
                <w:sz w:val="20"/>
              </w:rPr>
            </w:pPr>
            <w:r>
              <w:rPr>
                <w:rFonts w:ascii="Times New Roman" w:hAnsi="Times New Roman"/>
                <w:sz w:val="20"/>
              </w:rPr>
              <w:t>Chief Financial Officer</w:t>
            </w:r>
          </w:p>
        </w:tc>
      </w:tr>
    </w:tbl>
    <w:p>
      <w:pPr>
        <w:pStyle w:val="TextBody"/>
        <w:spacing w:before="0" w:after="0"/>
        <w:jc w:val="right"/>
        <w:rPr>
          <w:rFonts w:ascii="Times New Roman" w:hAnsi="Times New Roman"/>
          <w:b/>
          <w:sz w:val="20"/>
        </w:rPr>
      </w:pPr>
      <w:r>
        <w:br w:type="page"/>
      </w:r>
      <w:bookmarkStart w:id="2" w:name="d203844dex991.htm"/>
      <w:bookmarkStart w:id="3" w:name="ksd203844dex991"/>
      <w:bookmarkEnd w:id="2"/>
      <w:bookmarkEnd w:id="3"/>
      <w:r>
        <w:rPr>
          <w:rFonts w:ascii="Times New Roman" w:hAnsi="Times New Roman"/>
          <w:b/>
          <w:sz w:val="20"/>
        </w:rPr>
        <w:t xml:space="preserve">Exhibit 99.1 </w:t>
      </w:r>
    </w:p>
    <w:p>
      <w:pPr>
        <w:pStyle w:val="TextBody"/>
        <w:spacing w:before="0" w:after="0"/>
        <w:jc w:val="left"/>
        <w:rPr/>
      </w:pPr>
      <w:r>
        <w:rPr/>
        <w:t> </w:t>
      </w:r>
    </w:p>
    <w:p>
      <w:pPr>
        <w:pStyle w:val="TextBody"/>
        <w:spacing w:before="0" w:after="0"/>
        <w:jc w:val="center"/>
        <w:rPr/>
      </w:pPr>
      <w:r>
        <w:rPr/>
        <w:drawing>
          <wp:inline distT="0" distB="0" distL="0" distR="0">
            <wp:extent cx="2114550" cy="12668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114550" cy="1266825"/>
                    </a:xfrm>
                    <a:prstGeom prst="rect">
                      <a:avLst/>
                    </a:prstGeom>
                  </pic:spPr>
                </pic:pic>
              </a:graphicData>
            </a:graphic>
          </wp:inline>
        </w:drawing>
      </w:r>
      <w:r>
        <w:rPr/>
        <w:t xml:space="preserve"> </w:t>
      </w:r>
    </w:p>
    <w:p>
      <w:pPr>
        <w:pStyle w:val="TextBody"/>
        <w:spacing w:before="240" w:after="0"/>
        <w:jc w:val="center"/>
        <w:rPr>
          <w:rFonts w:ascii="Times New Roman" w:hAnsi="Times New Roman"/>
          <w:b/>
          <w:sz w:val="20"/>
        </w:rPr>
      </w:pPr>
      <w:r>
        <w:rPr>
          <w:rFonts w:ascii="Times New Roman" w:hAnsi="Times New Roman"/>
          <w:b/>
          <w:sz w:val="20"/>
        </w:rPr>
        <w:t xml:space="preserve">Rani Therapeutics Reports Second Quarter 2021 Financial Results, Provides Corporate Update </w:t>
      </w:r>
    </w:p>
    <w:p>
      <w:pPr>
        <w:pStyle w:val="TextBody"/>
        <w:spacing w:before="240" w:after="0"/>
        <w:jc w:val="center"/>
        <w:rPr>
          <w:rFonts w:ascii="Times New Roman" w:hAnsi="Times New Roman"/>
          <w:i/>
          <w:sz w:val="20"/>
        </w:rPr>
      </w:pPr>
      <w:r>
        <w:rPr>
          <w:rFonts w:ascii="Times New Roman" w:hAnsi="Times New Roman"/>
          <w:i/>
          <w:sz w:val="20"/>
        </w:rPr>
        <w:t xml:space="preserve">- IPO in July 2021 raised $84.3 million in gross proceeds </w:t>
      </w:r>
    </w:p>
    <w:p>
      <w:pPr>
        <w:pStyle w:val="TextBody"/>
        <w:spacing w:before="0" w:after="0"/>
        <w:jc w:val="center"/>
        <w:rPr>
          <w:rFonts w:ascii="Times New Roman" w:hAnsi="Times New Roman"/>
          <w:i/>
          <w:sz w:val="20"/>
        </w:rPr>
      </w:pPr>
      <w:r>
        <w:rPr>
          <w:rFonts w:ascii="Times New Roman" w:hAnsi="Times New Roman"/>
          <w:i/>
          <w:sz w:val="20"/>
        </w:rPr>
        <w:t xml:space="preserve">- Talat Imran Appointed Chief Executive Officer - </w:t>
      </w:r>
    </w:p>
    <w:p>
      <w:pPr>
        <w:pStyle w:val="TextBody"/>
        <w:spacing w:before="0" w:after="0"/>
        <w:jc w:val="center"/>
        <w:rPr>
          <w:rFonts w:ascii="Times New Roman" w:hAnsi="Times New Roman"/>
          <w:i/>
          <w:sz w:val="20"/>
        </w:rPr>
      </w:pPr>
      <w:r>
        <w:rPr>
          <w:rFonts w:ascii="Times New Roman" w:hAnsi="Times New Roman"/>
          <w:i/>
          <w:sz w:val="20"/>
        </w:rPr>
        <w:t xml:space="preserve">- Enhanced leadership team with key management and board of directors appointments - </w:t>
      </w:r>
    </w:p>
    <w:p>
      <w:pPr>
        <w:pStyle w:val="TextBody"/>
        <w:spacing w:before="240" w:after="0"/>
        <w:jc w:val="left"/>
        <w:rPr>
          <w:rFonts w:ascii="Times New Roman" w:hAnsi="Times New Roman"/>
          <w:sz w:val="20"/>
        </w:rPr>
      </w:pPr>
      <w:r>
        <w:rPr>
          <w:rFonts w:ascii="Times New Roman" w:hAnsi="Times New Roman"/>
          <w:b/>
          <w:sz w:val="20"/>
        </w:rPr>
        <w:t>SAN JOSE, Calif., September</w:t>
      </w:r>
      <w:r>
        <w:rPr>
          <w:rFonts w:ascii="Times New Roman" w:hAnsi="Times New Roman"/>
          <w:sz w:val="20"/>
        </w:rPr>
        <w:t> </w:t>
      </w:r>
      <w:r>
        <w:rPr>
          <w:rFonts w:ascii="Times New Roman" w:hAnsi="Times New Roman"/>
          <w:b/>
          <w:sz w:val="20"/>
        </w:rPr>
        <w:t>13, 2021</w:t>
      </w:r>
      <w:r>
        <w:rPr>
          <w:rFonts w:ascii="Times New Roman" w:hAnsi="Times New Roman"/>
          <w:sz w:val="20"/>
        </w:rPr>
        <w:t xml:space="preserve">Rani Therapeutics Holdings, Inc. (Rani Therapeutics or Rani) (Nasdaq: RANI), a clinical stage biotherapeutics company focused on the oral delivery of biologics, today reported financial results for the second quarter ended June 30, 2021 and provided a corporate update. </w:t>
      </w:r>
    </w:p>
    <w:p>
      <w:pPr>
        <w:pStyle w:val="TextBody"/>
        <w:spacing w:before="240" w:after="0"/>
        <w:jc w:val="left"/>
        <w:rPr>
          <w:rFonts w:ascii="Times New Roman" w:hAnsi="Times New Roman"/>
          <w:sz w:val="20"/>
        </w:rPr>
      </w:pPr>
      <w:r>
        <w:rPr>
          <w:rFonts w:ascii="Times New Roman" w:hAnsi="Times New Roman"/>
          <w:sz w:val="20"/>
        </w:rPr>
        <w:t xml:space="preserve">This is an exciting phase for Rani following a successful IPO, which puts us in position to achieve our goals, including scaling and optimizing our manufacturing process, establishing the regulatory pathway for our capsule technology, and advancing our pipeline with clinical and development milestones, said Talat Imran, Chief Executive Officer of Rani Therapeutics. We are committed to making oral biologics a reality, and we are looking forward to creating value along the way for both patients and shareholders. </w:t>
      </w:r>
    </w:p>
    <w:p>
      <w:pPr>
        <w:pStyle w:val="TextBody"/>
        <w:spacing w:before="360" w:after="0"/>
        <w:jc w:val="left"/>
        <w:rPr>
          <w:rFonts w:ascii="Times New Roman" w:hAnsi="Times New Roman"/>
          <w:b/>
          <w:sz w:val="20"/>
        </w:rPr>
      </w:pPr>
      <w:r>
        <w:rPr>
          <w:rFonts w:ascii="Times New Roman" w:hAnsi="Times New Roman"/>
          <w:b/>
          <w:sz w:val="20"/>
        </w:rPr>
        <w:t xml:space="preserve">Second Quarter 2021 and Subsequent Highlights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408"/>
        <w:gridCol w:w="102"/>
        <w:gridCol w:w="9288"/>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b/>
                <w:sz w:val="20"/>
              </w:rPr>
              <w:t xml:space="preserve">Rani Therapeutics completes IPO. </w:t>
            </w:r>
            <w:r>
              <w:rPr>
                <w:rFonts w:ascii="Times New Roman" w:hAnsi="Times New Roman"/>
                <w:sz w:val="20"/>
              </w:rPr>
              <w:t xml:space="preserve">In July 2021, Rani Therapeutics commenced an initial public offering (IPO) of its Class A common stock and began trading on the Nasdaq Global Market under the ticker symbol RANI. Rani issued 7,666,667 shares of its Class A common stock in the IPO, at a price to the public of $11.00 per share, for aggregate gross proceeds of $84.3 million, before deducting underwriting discounts and commissions and estimated offering expenses.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408"/>
        <w:gridCol w:w="101"/>
        <w:gridCol w:w="9289"/>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b/>
                <w:sz w:val="20"/>
              </w:rPr>
              <w:t xml:space="preserve">Talat Imran named Chief Executive Officer. </w:t>
            </w:r>
            <w:r>
              <w:rPr>
                <w:rFonts w:ascii="Times New Roman" w:hAnsi="Times New Roman"/>
                <w:sz w:val="20"/>
              </w:rPr>
              <w:t xml:space="preserve">In June 2021, Rani announced the appointment of Talat Imran as Chief Executive Officer. Mir Imran, Ranis founder and former Chief Executive Officer, is now serving as Executive Chairman. Talat has been an integral member of Ranis executive team since 2014, most recently serving as Ranis Vice President of Strategy. Talat is a seasoned venture capitalist who has managed several healthcare-focused Silicon Valley funds, including InCube Ventures, LP, and VentureHealth. Previously, he also served as Chief Executive Officer of Venture Web Partners, a web application development firm. </w:t>
            </w:r>
          </w:p>
        </w:tc>
      </w:tr>
    </w:tbl>
    <w:p>
      <w:pPr>
        <w:pStyle w:val="HorizontalLine"/>
        <w:pBdr>
          <w:bottom w:val="double" w:sz="6" w:space="0" w:color="808080"/>
        </w:pBdr>
        <w:rPr/>
      </w:pPr>
      <w:r>
        <w:br w:type="page"/>
      </w:r>
      <w:r>
        <w:rPr/>
      </w:r>
    </w:p>
    <w:tbl>
      <w:tblPr>
        <w:tblW w:w="5000" w:type="pct"/>
        <w:jc w:val="left"/>
        <w:tblInd w:w="0" w:type="dxa"/>
        <w:tblCellMar>
          <w:top w:w="0" w:type="dxa"/>
          <w:left w:w="0" w:type="dxa"/>
          <w:bottom w:w="0" w:type="dxa"/>
          <w:right w:w="0" w:type="dxa"/>
        </w:tblCellMar>
      </w:tblPr>
      <w:tblGrid>
        <w:gridCol w:w="407"/>
        <w:gridCol w:w="407"/>
        <w:gridCol w:w="102"/>
        <w:gridCol w:w="9289"/>
      </w:tblGrid>
      <w:tr>
        <w:trPr/>
        <w:tc>
          <w:tcPr>
            <w:tcW w:w="407"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9" w:type="dxa"/>
            <w:tcBorders/>
            <w:shd w:fill="auto" w:val="clear"/>
          </w:tcPr>
          <w:p>
            <w:pPr>
              <w:pStyle w:val="TableContents"/>
              <w:spacing w:before="0" w:after="0"/>
              <w:jc w:val="left"/>
              <w:rPr>
                <w:rFonts w:ascii="Times New Roman" w:hAnsi="Times New Roman"/>
                <w:sz w:val="20"/>
              </w:rPr>
            </w:pPr>
            <w:r>
              <w:rPr>
                <w:rFonts w:ascii="Times New Roman" w:hAnsi="Times New Roman"/>
                <w:b/>
                <w:sz w:val="20"/>
              </w:rPr>
              <w:t xml:space="preserve">Eric Groen appointed as General Counsel. </w:t>
            </w:r>
            <w:r>
              <w:rPr>
                <w:rFonts w:ascii="Times New Roman" w:hAnsi="Times New Roman"/>
                <w:sz w:val="20"/>
              </w:rPr>
              <w:t xml:space="preserve">In September 2021, Rani announced the appointment of Eric Groen as General Counsel. Eric is a legal executive with more than 25 years of experience. Prior to Rani, Mr. Groen spent nearly 20 years at Amgen where he served in various domestic and international roles of increasing responsibility, including leading the legal teams responsible for business development transactions, operations and manufacturing, and clinical trials. Most recently, he served as regional general counsel to Amgens commercial business in Canada, Latin America, Middle East, and Africa.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407"/>
        <w:gridCol w:w="101"/>
        <w:gridCol w:w="9290"/>
      </w:tblGrid>
      <w:tr>
        <w:trPr/>
        <w:tc>
          <w:tcPr>
            <w:tcW w:w="407"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b/>
                <w:sz w:val="20"/>
              </w:rPr>
              <w:t>Rani Expands Board of Directors.</w:t>
            </w:r>
            <w:r>
              <w:rPr>
                <w:rFonts w:ascii="Times New Roman" w:hAnsi="Times New Roman"/>
                <w:sz w:val="20"/>
              </w:rPr>
              <w:t xml:space="preserve"> In June 2021, Rani announced the appointments of Jean-Luc Butel and Laureen DeBuono to its Board of Directors. Mr. Butel is a recognized global healthcare advisor who has spent more than 30 years as a healthcare executive. Currently, Mr. Butel serves as a director on various boards, including for Takeda, Novo Holdings and SG Innovate, in addition to several healthcare startups around the world. Ms. DeBuono has spent a majority of her career in long-term, complex Chief Operating Officer and Chief Financial Officer roles at various healthcare and consumer-facing companies. Ms. DeBuono is currently a managing partner at FLG Partners providing advisory services including interim CEO, CFO, and board roles. Additionally, Ms. DeBuono has served on several boards of public companies, including Cadence Pharmaceuticals, VISX, and InVivo. </w:t>
            </w:r>
          </w:p>
        </w:tc>
      </w:tr>
    </w:tbl>
    <w:p>
      <w:pPr>
        <w:pStyle w:val="TextBody"/>
        <w:spacing w:before="360" w:after="0"/>
        <w:jc w:val="left"/>
        <w:rPr>
          <w:rFonts w:ascii="Times New Roman" w:hAnsi="Times New Roman"/>
          <w:b/>
          <w:sz w:val="20"/>
        </w:rPr>
      </w:pPr>
      <w:r>
        <w:rPr>
          <w:rFonts w:ascii="Times New Roman" w:hAnsi="Times New Roman"/>
          <w:b/>
          <w:sz w:val="20"/>
        </w:rPr>
        <w:t xml:space="preserve">Second Quarter 2021 Financial Results </w:t>
      </w:r>
    </w:p>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408"/>
        <w:gridCol w:w="102"/>
        <w:gridCol w:w="9288"/>
      </w:tblGrid>
      <w:tr>
        <w:trPr/>
        <w:tc>
          <w:tcPr>
            <w:tcW w:w="407" w:type="dxa"/>
            <w:tcBorders/>
            <w:shd w:fill="auto" w:val="clear"/>
            <w:vAlign w:val="center"/>
          </w:tcPr>
          <w:p>
            <w:pPr>
              <w:pStyle w:val="TableContents"/>
              <w:spacing w:before="0" w:after="283"/>
              <w:rPr/>
            </w:pPr>
            <w:r>
              <w:rPr/>
              <w:t> </w:t>
            </w:r>
          </w:p>
        </w:tc>
        <w:tc>
          <w:tcPr>
            <w:tcW w:w="408" w:type="dxa"/>
            <w:tcBorders/>
            <w:shd w:fill="auto" w:val="clear"/>
          </w:tcPr>
          <w:p>
            <w:pPr>
              <w:pStyle w:val="TableContents"/>
              <w:spacing w:before="0" w:after="283"/>
              <w:jc w:val="left"/>
              <w:rPr/>
            </w:pPr>
            <w:r>
              <w:rPr/>
              <w:t></w:t>
            </w:r>
          </w:p>
        </w:tc>
        <w:tc>
          <w:tcPr>
            <w:tcW w:w="102" w:type="dxa"/>
            <w:tcBorders/>
            <w:shd w:fill="auto" w:val="clear"/>
          </w:tcPr>
          <w:p>
            <w:pPr>
              <w:pStyle w:val="TableContents"/>
              <w:spacing w:before="0" w:after="283"/>
              <w:rPr/>
            </w:pPr>
            <w:r>
              <w:rPr/>
              <w:t> </w:t>
            </w:r>
          </w:p>
        </w:tc>
        <w:tc>
          <w:tcPr>
            <w:tcW w:w="9288" w:type="dxa"/>
            <w:tcBorders/>
            <w:shd w:fill="auto" w:val="clear"/>
          </w:tcPr>
          <w:p>
            <w:pPr>
              <w:pStyle w:val="TableContents"/>
              <w:spacing w:before="0" w:after="0"/>
              <w:jc w:val="left"/>
              <w:rPr>
                <w:rFonts w:ascii="Times New Roman" w:hAnsi="Times New Roman"/>
                <w:sz w:val="20"/>
              </w:rPr>
            </w:pPr>
            <w:r>
              <w:rPr>
                <w:rFonts w:ascii="Times New Roman" w:hAnsi="Times New Roman"/>
                <w:b/>
                <w:sz w:val="20"/>
              </w:rPr>
              <w:t xml:space="preserve">Cash, cash equivalents and short-term investments </w:t>
            </w:r>
            <w:r>
              <w:rPr>
                <w:rFonts w:ascii="Times New Roman" w:hAnsi="Times New Roman"/>
                <w:sz w:val="20"/>
              </w:rPr>
              <w:t xml:space="preserve">as of June 30, 2021 were $69.3 million, compared to $73.1 million as of December 31, 2020. Rani Therapeutics expects its cash and cash equivalents balance, including the net proceeds from its initial public offering in July 2021, to be sufficient to fund its operating expenses and capital expenditure requirements at least until the end of 2023.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407"/>
        <w:gridCol w:w="101"/>
        <w:gridCol w:w="9290"/>
      </w:tblGrid>
      <w:tr>
        <w:trPr/>
        <w:tc>
          <w:tcPr>
            <w:tcW w:w="407"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b/>
                <w:sz w:val="20"/>
              </w:rPr>
              <w:t xml:space="preserve">Research and development (R&amp;D) expenses </w:t>
            </w:r>
            <w:r>
              <w:rPr>
                <w:rFonts w:ascii="Times New Roman" w:hAnsi="Times New Roman"/>
                <w:sz w:val="20"/>
              </w:rPr>
              <w:t xml:space="preserve">for the three months ended June 30, 2021 were $3.8 million, compared to $2.6 million for the same period in 2020. The increase was primarily attributed to salaries and related compensation costs due to the increase in headcount.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6"/>
        <w:gridCol w:w="407"/>
        <w:gridCol w:w="101"/>
        <w:gridCol w:w="9291"/>
      </w:tblGrid>
      <w:tr>
        <w:trPr/>
        <w:tc>
          <w:tcPr>
            <w:tcW w:w="406"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1" w:type="dxa"/>
            <w:tcBorders/>
            <w:shd w:fill="auto" w:val="clear"/>
          </w:tcPr>
          <w:p>
            <w:pPr>
              <w:pStyle w:val="TableContents"/>
              <w:spacing w:before="0" w:after="0"/>
              <w:jc w:val="left"/>
              <w:rPr>
                <w:rFonts w:ascii="Times New Roman" w:hAnsi="Times New Roman"/>
                <w:sz w:val="20"/>
              </w:rPr>
            </w:pPr>
            <w:r>
              <w:rPr>
                <w:rFonts w:ascii="Times New Roman" w:hAnsi="Times New Roman"/>
                <w:b/>
                <w:sz w:val="20"/>
              </w:rPr>
              <w:t xml:space="preserve">General and administrative expenses </w:t>
            </w:r>
            <w:r>
              <w:rPr>
                <w:rFonts w:ascii="Times New Roman" w:hAnsi="Times New Roman"/>
                <w:sz w:val="20"/>
              </w:rPr>
              <w:t xml:space="preserve">for the three months ended June 30, 2021 were $3.5 million, compared to $0.9 million for the same period in 2020. The increase was primarily attributed to the costs incurred with preparing to operate as a public company, and salaries and related compensation costs due to the increase in headcount. </w:t>
            </w:r>
          </w:p>
        </w:tc>
      </w:tr>
    </w:tbl>
    <w:p>
      <w:pPr>
        <w:pStyle w:val="TextBody"/>
        <w:spacing w:before="0" w:after="0"/>
        <w:jc w:val="left"/>
        <w:rPr/>
      </w:pPr>
      <w:r>
        <w:rPr/>
        <w:t> </w:t>
      </w:r>
    </w:p>
    <w:tbl>
      <w:tblPr>
        <w:tblW w:w="5000" w:type="pct"/>
        <w:jc w:val="left"/>
        <w:tblInd w:w="0" w:type="dxa"/>
        <w:tblCellMar>
          <w:top w:w="0" w:type="dxa"/>
          <w:left w:w="0" w:type="dxa"/>
          <w:bottom w:w="0" w:type="dxa"/>
          <w:right w:w="0" w:type="dxa"/>
        </w:tblCellMar>
      </w:tblPr>
      <w:tblGrid>
        <w:gridCol w:w="407"/>
        <w:gridCol w:w="407"/>
        <w:gridCol w:w="101"/>
        <w:gridCol w:w="9290"/>
      </w:tblGrid>
      <w:tr>
        <w:trPr/>
        <w:tc>
          <w:tcPr>
            <w:tcW w:w="407" w:type="dxa"/>
            <w:tcBorders/>
            <w:shd w:fill="auto" w:val="clear"/>
            <w:vAlign w:val="center"/>
          </w:tcPr>
          <w:p>
            <w:pPr>
              <w:pStyle w:val="TableContents"/>
              <w:spacing w:before="0" w:after="283"/>
              <w:rPr/>
            </w:pPr>
            <w:r>
              <w:rPr/>
              <w:t> </w:t>
            </w:r>
          </w:p>
        </w:tc>
        <w:tc>
          <w:tcPr>
            <w:tcW w:w="407" w:type="dxa"/>
            <w:tcBorders/>
            <w:shd w:fill="auto" w:val="clear"/>
          </w:tcPr>
          <w:p>
            <w:pPr>
              <w:pStyle w:val="TableContents"/>
              <w:spacing w:before="0" w:after="283"/>
              <w:jc w:val="left"/>
              <w:rPr/>
            </w:pPr>
            <w:r>
              <w:rPr/>
              <w:t></w:t>
            </w:r>
          </w:p>
        </w:tc>
        <w:tc>
          <w:tcPr>
            <w:tcW w:w="101" w:type="dxa"/>
            <w:tcBorders/>
            <w:shd w:fill="auto" w:val="clear"/>
          </w:tcPr>
          <w:p>
            <w:pPr>
              <w:pStyle w:val="TableContents"/>
              <w:spacing w:before="0" w:after="283"/>
              <w:rPr/>
            </w:pPr>
            <w:r>
              <w:rPr/>
              <w:t> </w:t>
            </w:r>
          </w:p>
        </w:tc>
        <w:tc>
          <w:tcPr>
            <w:tcW w:w="9290" w:type="dxa"/>
            <w:tcBorders/>
            <w:shd w:fill="auto" w:val="clear"/>
          </w:tcPr>
          <w:p>
            <w:pPr>
              <w:pStyle w:val="TableContents"/>
              <w:spacing w:before="0" w:after="0"/>
              <w:jc w:val="left"/>
              <w:rPr>
                <w:rFonts w:ascii="Times New Roman" w:hAnsi="Times New Roman"/>
                <w:sz w:val="20"/>
              </w:rPr>
            </w:pPr>
            <w:r>
              <w:rPr>
                <w:rFonts w:ascii="Times New Roman" w:hAnsi="Times New Roman"/>
                <w:b/>
                <w:sz w:val="20"/>
              </w:rPr>
              <w:t>Net loss</w:t>
            </w:r>
            <w:r>
              <w:rPr>
                <w:rFonts w:ascii="Times New Roman" w:hAnsi="Times New Roman"/>
                <w:sz w:val="20"/>
              </w:rPr>
              <w:t xml:space="preserve"> for the three months ended June 30, 2021 was $5.5 million, compared to $2.7 million for the same period in 2020. </w:t>
            </w:r>
          </w:p>
        </w:tc>
      </w:tr>
    </w:tbl>
    <w:p>
      <w:pPr>
        <w:pStyle w:val="TextBody"/>
        <w:spacing w:before="360" w:after="0"/>
        <w:jc w:val="left"/>
        <w:rPr>
          <w:rFonts w:ascii="Times New Roman" w:hAnsi="Times New Roman"/>
          <w:b/>
          <w:sz w:val="20"/>
        </w:rPr>
      </w:pPr>
      <w:r>
        <w:rPr>
          <w:rFonts w:ascii="Times New Roman" w:hAnsi="Times New Roman"/>
          <w:b/>
          <w:sz w:val="20"/>
        </w:rPr>
        <w:t xml:space="preserve">About Rani Therapeutics </w:t>
      </w:r>
    </w:p>
    <w:p>
      <w:pPr>
        <w:pStyle w:val="TextBody"/>
        <w:spacing w:before="120" w:after="0"/>
        <w:jc w:val="left"/>
        <w:rPr>
          <w:rFonts w:ascii="Times New Roman" w:hAnsi="Times New Roman"/>
          <w:sz w:val="20"/>
        </w:rPr>
      </w:pPr>
      <w:r>
        <w:rPr>
          <w:rFonts w:ascii="Times New Roman" w:hAnsi="Times New Roman"/>
          <w:sz w:val="20"/>
        </w:rPr>
        <w:t xml:space="preserve">Rani Therapeutics is a clinical stage biotherapeutics company focused on advancing technologies to enable the development of orally administered biologics. Rani has developed the RaniPill capsule, which is a novel, proprietary and patented platform technology, intended to replace subcutaneous injection of biologics with oral dosing. Rani has successfully conducted several preclinical and clinical studies to evaluate safety, tolerability and bioavailability using the RaniPill capsule. </w:t>
      </w:r>
      <w:r>
        <w:br w:type="page"/>
      </w:r>
    </w:p>
    <w:p>
      <w:pPr>
        <w:pStyle w:val="HorizontalLine"/>
        <w:pBdr>
          <w:bottom w:val="double" w:sz="6" w:space="0" w:color="808080"/>
        </w:pBdr>
        <w:rPr/>
      </w:pPr>
      <w:r>
        <w:rPr/>
      </w:r>
    </w:p>
    <w:p>
      <w:pPr>
        <w:pStyle w:val="TextBody"/>
        <w:spacing w:before="0" w:after="0"/>
        <w:jc w:val="left"/>
        <w:rPr>
          <w:rFonts w:ascii="Times New Roman" w:hAnsi="Times New Roman"/>
          <w:b/>
          <w:sz w:val="20"/>
        </w:rPr>
      </w:pPr>
      <w:r>
        <w:rPr>
          <w:rFonts w:ascii="Times New Roman" w:hAnsi="Times New Roman"/>
          <w:b/>
          <w:sz w:val="20"/>
        </w:rPr>
        <w:t xml:space="preserve">Forward-Looking Statements </w:t>
      </w:r>
    </w:p>
    <w:p>
      <w:pPr>
        <w:pStyle w:val="TextBody"/>
        <w:spacing w:before="120" w:after="0"/>
        <w:jc w:val="left"/>
        <w:rPr>
          <w:rFonts w:ascii="Times New Roman" w:hAnsi="Times New Roman"/>
          <w:sz w:val="20"/>
        </w:rPr>
      </w:pPr>
      <w:r>
        <w:rPr>
          <w:rFonts w:ascii="Times New Roman" w:hAnsi="Times New Roman"/>
          <w:sz w:val="20"/>
        </w:rPr>
        <w:t xml:space="preserve">Certain statements set forth in this press release constitute forward-looking statements within the meaning of the Private Securities Litigation Reform Act of 1995, as amended. These statements include, but are not limited to, statements related to: the progress of Ranis clinical and development programs and any clinical trials; Ranis ability to successfully scale and optimize its manufacturing process; the effectiveness of Ranis capsule technology; Ranis continued growth; and the strength of Ranis balance sheet and the adequacy of cash on hand. Because such forward-looking statements are subject to risks and uncertainties, actual results may differ materially from those expressed or implied by such forward-looking statements. Forward-looking statements can be identified by terms such as believes, expects, plans, potential, would or similar expressions, and the negative of those terms. These forward-looking statements are based on Ranis current beliefs, expectations and involve assumptions that may never materialize or may prove to be incorrect. Actual results and the timing of events could differ materially from those anticipated in such forward-looking statements as a result of various risks and uncertainties, which include, without limitation, risks and uncertainties related to Ranis ability to successfully develop its product candidates through current and future milestones or regulatory filings on the anticipated timeline, if at all, the therapeutic potential of Ranis product candidates, the risk that results from preclinical studies or early clinical trials may not be representative of larger clinical trials, the risk that Ranis product candidates will not be successfully developed or commercialized, risks related to Ranis dependence on third-parties in connection with its manufacturing, clinical trials and preclinical studies, and the potential impact of COVID-19 on Ranis clinical and preclinical development timelines and results of operations. For a further list and description of the risks and uncertainties Rani faces, please refer to Ranis periodic and other filings with the Securities and Exchange Commission, which are available at </w:t>
      </w:r>
      <w:r>
        <w:rPr>
          <w:rFonts w:ascii="Times New Roman" w:hAnsi="Times New Roman"/>
          <w:sz w:val="20"/>
          <w:u w:val="single"/>
        </w:rPr>
        <w:t>www.sec.gov</w:t>
      </w:r>
      <w:r>
        <w:rPr>
          <w:rFonts w:ascii="Times New Roman" w:hAnsi="Times New Roman"/>
          <w:sz w:val="20"/>
        </w:rPr>
        <w:t xml:space="preserve">. Such forward-looking statements are current only as of the date they are made, and Rani assumes no obligation to update any forward-looking statements, whether as a result of new information, future events or otherwise. </w:t>
      </w:r>
    </w:p>
    <w:p>
      <w:pPr>
        <w:pStyle w:val="TextBody"/>
        <w:spacing w:before="240" w:after="0"/>
        <w:jc w:val="center"/>
        <w:rPr>
          <w:rFonts w:ascii="Times New Roman" w:hAnsi="Times New Roman"/>
          <w:sz w:val="20"/>
        </w:rPr>
      </w:pPr>
      <w:r>
        <w:rPr>
          <w:rFonts w:ascii="Times New Roman" w:hAnsi="Times New Roman"/>
          <w:sz w:val="20"/>
        </w:rPr>
        <w:t xml:space="preserve"># # # </w:t>
      </w:r>
    </w:p>
    <w:p>
      <w:pPr>
        <w:pStyle w:val="TextBody"/>
        <w:spacing w:before="360" w:after="0"/>
        <w:jc w:val="left"/>
        <w:rPr>
          <w:rFonts w:ascii="Times New Roman" w:hAnsi="Times New Roman"/>
          <w:b/>
          <w:sz w:val="20"/>
        </w:rPr>
      </w:pPr>
      <w:r>
        <w:rPr>
          <w:rFonts w:ascii="Times New Roman" w:hAnsi="Times New Roman"/>
          <w:b/>
          <w:sz w:val="20"/>
        </w:rPr>
        <w:t xml:space="preserve">Investor Contact </w:t>
      </w:r>
    </w:p>
    <w:p>
      <w:pPr>
        <w:pStyle w:val="TextBody"/>
        <w:spacing w:before="120" w:after="0"/>
        <w:jc w:val="left"/>
        <w:rPr>
          <w:rFonts w:ascii="Times New Roman" w:hAnsi="Times New Roman"/>
          <w:sz w:val="20"/>
        </w:rPr>
      </w:pPr>
      <w:r>
        <w:rPr>
          <w:rFonts w:ascii="Times New Roman" w:hAnsi="Times New Roman"/>
          <w:sz w:val="20"/>
        </w:rPr>
        <w:t xml:space="preserve">investors@ranitherapeutics.com </w:t>
      </w:r>
    </w:p>
    <w:p>
      <w:pPr>
        <w:pStyle w:val="TextBody"/>
        <w:spacing w:before="360" w:after="0"/>
        <w:jc w:val="left"/>
        <w:rPr>
          <w:rFonts w:ascii="Times New Roman" w:hAnsi="Times New Roman"/>
          <w:b/>
          <w:sz w:val="20"/>
        </w:rPr>
      </w:pPr>
      <w:r>
        <w:rPr>
          <w:rFonts w:ascii="Times New Roman" w:hAnsi="Times New Roman"/>
          <w:b/>
          <w:sz w:val="20"/>
        </w:rPr>
        <w:t xml:space="preserve">Media Relations Contact </w:t>
      </w:r>
    </w:p>
    <w:p>
      <w:pPr>
        <w:pStyle w:val="TextBody"/>
        <w:spacing w:before="120" w:after="0"/>
        <w:jc w:val="left"/>
        <w:rPr>
          <w:rFonts w:ascii="Times New Roman" w:hAnsi="Times New Roman"/>
          <w:sz w:val="20"/>
        </w:rPr>
      </w:pPr>
      <w:r>
        <w:rPr>
          <w:rFonts w:ascii="Times New Roman" w:hAnsi="Times New Roman"/>
          <w:sz w:val="20"/>
        </w:rPr>
        <w:t xml:space="preserve">media@ranitherapeutics.com </w:t>
      </w:r>
      <w:r>
        <w:br w:type="page"/>
      </w:r>
    </w:p>
    <w:p>
      <w:pPr>
        <w:pStyle w:val="HorizontalLine"/>
        <w:pBdr>
          <w:bottom w:val="double" w:sz="6" w:space="0" w:color="808080"/>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RANI THERAPEUTICS, LLC </w:t>
      </w:r>
    </w:p>
    <w:p>
      <w:pPr>
        <w:pStyle w:val="TextBody"/>
        <w:spacing w:before="0" w:after="0"/>
        <w:jc w:val="center"/>
        <w:rPr>
          <w:rFonts w:ascii="Times New Roman" w:hAnsi="Times New Roman"/>
          <w:b/>
          <w:sz w:val="20"/>
        </w:rPr>
      </w:pPr>
      <w:r>
        <w:rPr>
          <w:rFonts w:ascii="Times New Roman" w:hAnsi="Times New Roman"/>
          <w:b/>
          <w:sz w:val="20"/>
        </w:rPr>
        <w:t>Condensed Consolidated Balance Sheets</w:t>
      </w:r>
    </w:p>
    <w:p>
      <w:pPr>
        <w:pStyle w:val="TextBody"/>
        <w:spacing w:before="0" w:after="0"/>
        <w:jc w:val="center"/>
        <w:rPr>
          <w:rFonts w:ascii="Times New Roman" w:hAnsi="Times New Roman"/>
          <w:b/>
          <w:sz w:val="20"/>
        </w:rPr>
      </w:pPr>
      <w:r>
        <w:rPr>
          <w:rFonts w:ascii="Times New Roman" w:hAnsi="Times New Roman"/>
          <w:b/>
          <w:sz w:val="20"/>
        </w:rPr>
        <w:t>(In thousands, except share and per share amounts)</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6661"/>
        <w:gridCol w:w="304"/>
        <w:gridCol w:w="162"/>
        <w:gridCol w:w="1075"/>
        <w:gridCol w:w="155"/>
        <w:gridCol w:w="257"/>
        <w:gridCol w:w="195"/>
        <w:gridCol w:w="1238"/>
        <w:gridCol w:w="158"/>
      </w:tblGrid>
      <w:tr>
        <w:trPr/>
        <w:tc>
          <w:tcPr>
            <w:tcW w:w="6661"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107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238"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r>
      <w:tr>
        <w:trPr/>
        <w:tc>
          <w:tcPr>
            <w:tcW w:w="6661"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3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June 30,</w:t>
              <w:br/>
              <w:t>2021</w:t>
            </w:r>
          </w:p>
        </w:tc>
        <w:tc>
          <w:tcPr>
            <w:tcW w:w="15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433"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December 31,</w:t>
              <w:br/>
              <w:t>2020</w:t>
            </w:r>
          </w:p>
        </w:tc>
        <w:tc>
          <w:tcPr>
            <w:tcW w:w="158" w:type="dxa"/>
            <w:tcBorders/>
            <w:shd w:fill="auto" w:val="clear"/>
            <w:vAlign w:val="bottom"/>
          </w:tcPr>
          <w:p>
            <w:pPr>
              <w:pStyle w:val="TableContents"/>
              <w:spacing w:before="0" w:after="283"/>
              <w:rPr/>
            </w:pPr>
            <w:r>
              <w:rPr/>
              <w:t> </w:t>
            </w:r>
          </w:p>
        </w:tc>
      </w:tr>
      <w:tr>
        <w:trPr/>
        <w:tc>
          <w:tcPr>
            <w:tcW w:w="6661"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237" w:type="dxa"/>
            <w:gridSpan w:val="2"/>
            <w:tcBorders/>
            <w:shd w:fill="auto" w:val="clear"/>
            <w:vAlign w:val="bottom"/>
          </w:tcPr>
          <w:p>
            <w:pPr>
              <w:pStyle w:val="TableContents"/>
              <w:spacing w:before="0" w:after="283"/>
              <w:jc w:val="center"/>
              <w:rPr>
                <w:b/>
              </w:rPr>
            </w:pPr>
            <w:r>
              <w:rPr>
                <w:b/>
              </w:rPr>
              <w:t>(Unaudited)</w:t>
            </w:r>
          </w:p>
        </w:tc>
        <w:tc>
          <w:tcPr>
            <w:tcW w:w="15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433" w:type="dxa"/>
            <w:gridSpan w:val="2"/>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r>
      <w:tr>
        <w:trPr/>
        <w:tc>
          <w:tcPr>
            <w:tcW w:w="6661" w:type="dxa"/>
            <w:tcBorders/>
            <w:shd w:fill="CCEEFF" w:val="clear"/>
          </w:tcPr>
          <w:p>
            <w:pPr>
              <w:pStyle w:val="TableContents"/>
              <w:spacing w:before="0" w:after="0"/>
              <w:rPr>
                <w:rFonts w:ascii="Times New Roman" w:hAnsi="Times New Roman"/>
                <w:b/>
                <w:sz w:val="20"/>
              </w:rPr>
            </w:pPr>
            <w:r>
              <w:rPr>
                <w:rFonts w:ascii="Times New Roman" w:hAnsi="Times New Roman"/>
                <w:b/>
                <w:sz w:val="20"/>
              </w:rPr>
              <w:t>Assets</w:t>
            </w:r>
          </w:p>
        </w:tc>
        <w:tc>
          <w:tcPr>
            <w:tcW w:w="30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sz w:val="4"/>
                <w:szCs w:val="4"/>
              </w:rPr>
            </w:pPr>
            <w:r>
              <w:rPr>
                <w:sz w:val="4"/>
                <w:szCs w:val="4"/>
              </w:rPr>
            </w:r>
          </w:p>
        </w:tc>
        <w:tc>
          <w:tcPr>
            <w:tcW w:w="10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sz w:val="4"/>
                <w:szCs w:val="4"/>
              </w:rPr>
            </w:pPr>
            <w:r>
              <w:rPr>
                <w:sz w:val="4"/>
                <w:szCs w:val="4"/>
              </w:rPr>
            </w:r>
          </w:p>
        </w:tc>
        <w:tc>
          <w:tcPr>
            <w:tcW w:w="1238" w:type="dxa"/>
            <w:tcBorders/>
            <w:shd w:fill="CCEEFF" w:val="clear"/>
            <w:vAlign w:val="bottom"/>
          </w:tcPr>
          <w:p>
            <w:pPr>
              <w:pStyle w:val="TableContents"/>
              <w:spacing w:before="0" w:after="283"/>
              <w:rPr>
                <w:sz w:val="4"/>
                <w:szCs w:val="4"/>
              </w:rPr>
            </w:pPr>
            <w:r>
              <w:rPr>
                <w:sz w:val="4"/>
                <w:szCs w:val="4"/>
              </w:rPr>
            </w:r>
          </w:p>
        </w:tc>
        <w:tc>
          <w:tcPr>
            <w:tcW w:w="158" w:type="dxa"/>
            <w:tcBorders/>
            <w:shd w:fill="CCEEFF" w:val="clear"/>
            <w:vAlign w:val="bottom"/>
          </w:tcPr>
          <w:p>
            <w:pPr>
              <w:pStyle w:val="TableContents"/>
              <w:spacing w:before="0" w:after="283"/>
              <w:rPr>
                <w:sz w:val="4"/>
                <w:szCs w:val="4"/>
              </w:rPr>
            </w:pPr>
            <w:r>
              <w:rPr>
                <w:sz w:val="4"/>
                <w:szCs w:val="4"/>
              </w:rPr>
            </w:r>
          </w:p>
        </w:tc>
      </w:tr>
      <w:tr>
        <w:trPr/>
        <w:tc>
          <w:tcPr>
            <w:tcW w:w="6661" w:type="dxa"/>
            <w:tcBorders/>
            <w:shd w:fill="auto" w:val="clear"/>
          </w:tcPr>
          <w:p>
            <w:pPr>
              <w:pStyle w:val="TableContents"/>
              <w:spacing w:before="0" w:after="0"/>
              <w:rPr>
                <w:rFonts w:ascii="Times New Roman" w:hAnsi="Times New Roman"/>
                <w:sz w:val="20"/>
              </w:rPr>
            </w:pPr>
            <w:r>
              <w:rPr>
                <w:rFonts w:ascii="Times New Roman" w:hAnsi="Times New Roman"/>
                <w:sz w:val="20"/>
              </w:rPr>
              <w:t>Current assets:</w:t>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sz w:val="4"/>
                <w:szCs w:val="4"/>
              </w:rPr>
            </w:pPr>
            <w:r>
              <w:rPr>
                <w:sz w:val="4"/>
                <w:szCs w:val="4"/>
              </w:rPr>
            </w:r>
          </w:p>
        </w:tc>
        <w:tc>
          <w:tcPr>
            <w:tcW w:w="107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sz w:val="4"/>
                <w:szCs w:val="4"/>
              </w:rPr>
            </w:pPr>
            <w:r>
              <w:rPr>
                <w:sz w:val="4"/>
                <w:szCs w:val="4"/>
              </w:rPr>
            </w:r>
          </w:p>
        </w:tc>
        <w:tc>
          <w:tcPr>
            <w:tcW w:w="1238"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sz w:val="4"/>
                <w:szCs w:val="4"/>
              </w:rPr>
            </w:pPr>
            <w:r>
              <w:rPr>
                <w:sz w:val="4"/>
                <w:szCs w:val="4"/>
              </w:rPr>
            </w:r>
          </w:p>
        </w:tc>
      </w:tr>
      <w:tr>
        <w:trPr/>
        <w:tc>
          <w:tcPr>
            <w:tcW w:w="6661" w:type="dxa"/>
            <w:tcBorders/>
            <w:shd w:fill="CCEEFF" w:val="clear"/>
          </w:tcPr>
          <w:p>
            <w:pPr>
              <w:pStyle w:val="TableContents"/>
              <w:spacing w:before="0" w:after="0"/>
              <w:rPr>
                <w:rFonts w:ascii="Times New Roman" w:hAnsi="Times New Roman"/>
                <w:sz w:val="20"/>
              </w:rPr>
            </w:pPr>
            <w:r>
              <w:rPr>
                <w:rFonts w:ascii="Times New Roman" w:hAnsi="Times New Roman"/>
                <w:sz w:val="20"/>
              </w:rPr>
              <w:t>Cash and cash equivalents</w:t>
            </w:r>
          </w:p>
        </w:tc>
        <w:tc>
          <w:tcPr>
            <w:tcW w:w="30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w:t>
            </w:r>
          </w:p>
        </w:tc>
        <w:tc>
          <w:tcPr>
            <w:tcW w:w="1075" w:type="dxa"/>
            <w:tcBorders/>
            <w:shd w:fill="CCEEFF" w:val="clear"/>
            <w:vAlign w:val="bottom"/>
          </w:tcPr>
          <w:p>
            <w:pPr>
              <w:pStyle w:val="TableContents"/>
              <w:spacing w:before="0" w:after="283"/>
              <w:jc w:val="right"/>
              <w:rPr/>
            </w:pPr>
            <w:r>
              <w:rPr/>
              <w:t>69,314</w:t>
            </w:r>
          </w:p>
        </w:tc>
        <w:tc>
          <w:tcPr>
            <w:tcW w:w="15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w:t>
            </w:r>
          </w:p>
        </w:tc>
        <w:tc>
          <w:tcPr>
            <w:tcW w:w="1238" w:type="dxa"/>
            <w:tcBorders/>
            <w:shd w:fill="CCEEFF" w:val="clear"/>
            <w:vAlign w:val="bottom"/>
          </w:tcPr>
          <w:p>
            <w:pPr>
              <w:pStyle w:val="TableContents"/>
              <w:spacing w:before="0" w:after="283"/>
              <w:jc w:val="right"/>
              <w:rPr/>
            </w:pPr>
            <w:r>
              <w:rPr/>
              <w:t>73,058</w:t>
            </w:r>
          </w:p>
        </w:tc>
        <w:tc>
          <w:tcPr>
            <w:tcW w:w="158" w:type="dxa"/>
            <w:tcBorders/>
            <w:shd w:fill="CCEEFF" w:val="clear"/>
            <w:vAlign w:val="bottom"/>
          </w:tcPr>
          <w:p>
            <w:pPr>
              <w:pStyle w:val="TableContents"/>
              <w:spacing w:before="0" w:after="283"/>
              <w:rPr/>
            </w:pPr>
            <w:r>
              <w:rPr/>
              <w:t> </w:t>
            </w:r>
          </w:p>
        </w:tc>
      </w:tr>
      <w:tr>
        <w:trPr/>
        <w:tc>
          <w:tcPr>
            <w:tcW w:w="6661" w:type="dxa"/>
            <w:tcBorders/>
            <w:shd w:fill="auto" w:val="clear"/>
          </w:tcPr>
          <w:p>
            <w:pPr>
              <w:pStyle w:val="TableContents"/>
              <w:spacing w:before="0" w:after="0"/>
              <w:rPr>
                <w:rFonts w:ascii="Times New Roman" w:hAnsi="Times New Roman"/>
                <w:sz w:val="20"/>
              </w:rPr>
            </w:pPr>
            <w:r>
              <w:rPr>
                <w:rFonts w:ascii="Times New Roman" w:hAnsi="Times New Roman"/>
                <w:sz w:val="20"/>
              </w:rPr>
              <w:t>Related party note receivable</w:t>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  </w:t>
            </w:r>
          </w:p>
        </w:tc>
        <w:tc>
          <w:tcPr>
            <w:tcW w:w="15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1,720</w:t>
            </w:r>
          </w:p>
        </w:tc>
        <w:tc>
          <w:tcPr>
            <w:tcW w:w="158" w:type="dxa"/>
            <w:tcBorders/>
            <w:shd w:fill="auto" w:val="clear"/>
            <w:vAlign w:val="bottom"/>
          </w:tcPr>
          <w:p>
            <w:pPr>
              <w:pStyle w:val="TableContents"/>
              <w:spacing w:before="0" w:after="283"/>
              <w:rPr/>
            </w:pPr>
            <w:r>
              <w:rPr/>
              <w:t> </w:t>
            </w:r>
          </w:p>
        </w:tc>
      </w:tr>
      <w:tr>
        <w:trPr/>
        <w:tc>
          <w:tcPr>
            <w:tcW w:w="6661" w:type="dxa"/>
            <w:tcBorders/>
            <w:shd w:fill="CCEEFF" w:val="clear"/>
          </w:tcPr>
          <w:p>
            <w:pPr>
              <w:pStyle w:val="TableContents"/>
              <w:spacing w:before="0" w:after="0"/>
              <w:rPr>
                <w:rFonts w:ascii="Times New Roman" w:hAnsi="Times New Roman"/>
                <w:sz w:val="20"/>
              </w:rPr>
            </w:pPr>
            <w:r>
              <w:rPr>
                <w:rFonts w:ascii="Times New Roman" w:hAnsi="Times New Roman"/>
                <w:sz w:val="20"/>
              </w:rPr>
              <w:t>Prepaid expenses</w:t>
            </w:r>
          </w:p>
        </w:tc>
        <w:tc>
          <w:tcPr>
            <w:tcW w:w="30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165</w:t>
            </w:r>
          </w:p>
        </w:tc>
        <w:tc>
          <w:tcPr>
            <w:tcW w:w="15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8" w:type="dxa"/>
            <w:tcBorders/>
            <w:shd w:fill="CCEEFF" w:val="clear"/>
            <w:vAlign w:val="bottom"/>
          </w:tcPr>
          <w:p>
            <w:pPr>
              <w:pStyle w:val="TableContents"/>
              <w:spacing w:before="0" w:after="283"/>
              <w:jc w:val="right"/>
              <w:rPr/>
            </w:pPr>
            <w:r>
              <w:rPr/>
              <w:t>167</w:t>
            </w:r>
          </w:p>
        </w:tc>
        <w:tc>
          <w:tcPr>
            <w:tcW w:w="158" w:type="dxa"/>
            <w:tcBorders/>
            <w:shd w:fill="CCEEFF" w:val="clear"/>
            <w:vAlign w:val="bottom"/>
          </w:tcPr>
          <w:p>
            <w:pPr>
              <w:pStyle w:val="TableContents"/>
              <w:spacing w:before="0" w:after="283"/>
              <w:rPr/>
            </w:pPr>
            <w:r>
              <w:rPr/>
              <w:t> </w:t>
            </w:r>
          </w:p>
        </w:tc>
      </w:tr>
      <w:tr>
        <w:trPr/>
        <w:tc>
          <w:tcPr>
            <w:tcW w:w="6661"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single" w:sz="2" w:space="1" w:color="000000"/>
              </w:pBdr>
              <w:spacing w:before="0" w:after="0"/>
              <w:rPr/>
            </w:pPr>
            <w:r>
              <w:rPr/>
              <w:t> </w:t>
            </w:r>
          </w:p>
        </w:tc>
        <w:tc>
          <w:tcPr>
            <w:tcW w:w="1238"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r>
        <w:trPr/>
        <w:tc>
          <w:tcPr>
            <w:tcW w:w="6661" w:type="dxa"/>
            <w:tcBorders/>
            <w:shd w:fill="auto" w:val="clear"/>
          </w:tcPr>
          <w:p>
            <w:pPr>
              <w:pStyle w:val="TableContents"/>
              <w:spacing w:before="0" w:after="0"/>
              <w:rPr>
                <w:rFonts w:ascii="Times New Roman" w:hAnsi="Times New Roman"/>
                <w:sz w:val="20"/>
              </w:rPr>
            </w:pPr>
            <w:r>
              <w:rPr>
                <w:rFonts w:ascii="Times New Roman" w:hAnsi="Times New Roman"/>
                <w:sz w:val="20"/>
              </w:rPr>
              <w:t>Total current assets</w:t>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69,479</w:t>
            </w:r>
          </w:p>
        </w:tc>
        <w:tc>
          <w:tcPr>
            <w:tcW w:w="15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74,945</w:t>
            </w:r>
          </w:p>
        </w:tc>
        <w:tc>
          <w:tcPr>
            <w:tcW w:w="158" w:type="dxa"/>
            <w:tcBorders/>
            <w:shd w:fill="auto" w:val="clear"/>
            <w:vAlign w:val="bottom"/>
          </w:tcPr>
          <w:p>
            <w:pPr>
              <w:pStyle w:val="TableContents"/>
              <w:spacing w:before="0" w:after="283"/>
              <w:rPr/>
            </w:pPr>
            <w:r>
              <w:rPr/>
              <w:t> </w:t>
            </w:r>
          </w:p>
        </w:tc>
      </w:tr>
      <w:tr>
        <w:trPr/>
        <w:tc>
          <w:tcPr>
            <w:tcW w:w="6661" w:type="dxa"/>
            <w:tcBorders/>
            <w:shd w:fill="CCEEFF" w:val="clear"/>
          </w:tcPr>
          <w:p>
            <w:pPr>
              <w:pStyle w:val="TableContents"/>
              <w:spacing w:before="0" w:after="0"/>
              <w:rPr>
                <w:rFonts w:ascii="Times New Roman" w:hAnsi="Times New Roman"/>
                <w:sz w:val="20"/>
              </w:rPr>
            </w:pPr>
            <w:r>
              <w:rPr>
                <w:rFonts w:ascii="Times New Roman" w:hAnsi="Times New Roman"/>
                <w:sz w:val="20"/>
              </w:rPr>
              <w:t>Deferred financing costs</w:t>
            </w:r>
          </w:p>
        </w:tc>
        <w:tc>
          <w:tcPr>
            <w:tcW w:w="30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3,412</w:t>
            </w:r>
          </w:p>
        </w:tc>
        <w:tc>
          <w:tcPr>
            <w:tcW w:w="15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8" w:type="dxa"/>
            <w:tcBorders/>
            <w:shd w:fill="CCEEFF" w:val="clear"/>
            <w:vAlign w:val="bottom"/>
          </w:tcPr>
          <w:p>
            <w:pPr>
              <w:pStyle w:val="TableContents"/>
              <w:spacing w:before="0" w:after="283"/>
              <w:jc w:val="right"/>
              <w:rPr/>
            </w:pPr>
            <w:r>
              <w:rPr/>
              <w:t>  </w:t>
            </w:r>
          </w:p>
        </w:tc>
        <w:tc>
          <w:tcPr>
            <w:tcW w:w="158" w:type="dxa"/>
            <w:tcBorders/>
            <w:shd w:fill="CCEEFF" w:val="clear"/>
            <w:vAlign w:val="bottom"/>
          </w:tcPr>
          <w:p>
            <w:pPr>
              <w:pStyle w:val="TableContents"/>
              <w:spacing w:before="0" w:after="283"/>
              <w:rPr/>
            </w:pPr>
            <w:r>
              <w:rPr/>
              <w:t> </w:t>
            </w:r>
          </w:p>
        </w:tc>
      </w:tr>
      <w:tr>
        <w:trPr/>
        <w:tc>
          <w:tcPr>
            <w:tcW w:w="6661" w:type="dxa"/>
            <w:tcBorders/>
            <w:shd w:fill="auto" w:val="clear"/>
          </w:tcPr>
          <w:p>
            <w:pPr>
              <w:pStyle w:val="TableContents"/>
              <w:spacing w:before="0" w:after="0"/>
              <w:rPr>
                <w:rFonts w:ascii="Times New Roman" w:hAnsi="Times New Roman"/>
                <w:sz w:val="20"/>
              </w:rPr>
            </w:pPr>
            <w:r>
              <w:rPr>
                <w:rFonts w:ascii="Times New Roman" w:hAnsi="Times New Roman"/>
                <w:sz w:val="20"/>
              </w:rPr>
              <w:t>Property and equipment, net</w:t>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4,430</w:t>
            </w:r>
          </w:p>
        </w:tc>
        <w:tc>
          <w:tcPr>
            <w:tcW w:w="15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4,470</w:t>
            </w:r>
          </w:p>
        </w:tc>
        <w:tc>
          <w:tcPr>
            <w:tcW w:w="158" w:type="dxa"/>
            <w:tcBorders/>
            <w:shd w:fill="auto" w:val="clear"/>
            <w:vAlign w:val="bottom"/>
          </w:tcPr>
          <w:p>
            <w:pPr>
              <w:pStyle w:val="TableContents"/>
              <w:spacing w:before="0" w:after="283"/>
              <w:rPr/>
            </w:pPr>
            <w:r>
              <w:rPr/>
              <w:t> </w:t>
            </w:r>
          </w:p>
        </w:tc>
      </w:tr>
      <w:tr>
        <w:trPr/>
        <w:tc>
          <w:tcPr>
            <w:tcW w:w="6661"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single" w:sz="2" w:space="1" w:color="000000"/>
              </w:pBdr>
              <w:spacing w:before="0" w:after="0"/>
              <w:rPr/>
            </w:pPr>
            <w:r>
              <w:rPr/>
              <w:t> </w:t>
            </w:r>
          </w:p>
        </w:tc>
        <w:tc>
          <w:tcPr>
            <w:tcW w:w="1238"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r>
        <w:trPr/>
        <w:tc>
          <w:tcPr>
            <w:tcW w:w="6661" w:type="dxa"/>
            <w:tcBorders/>
            <w:shd w:fill="CCEEFF" w:val="clear"/>
          </w:tcPr>
          <w:p>
            <w:pPr>
              <w:pStyle w:val="TableContents"/>
              <w:spacing w:before="0" w:after="0"/>
              <w:rPr>
                <w:rFonts w:ascii="Times New Roman" w:hAnsi="Times New Roman"/>
                <w:sz w:val="20"/>
              </w:rPr>
            </w:pPr>
            <w:r>
              <w:rPr>
                <w:rFonts w:ascii="Times New Roman" w:hAnsi="Times New Roman"/>
                <w:sz w:val="20"/>
              </w:rPr>
              <w:t>Total assets</w:t>
            </w:r>
          </w:p>
        </w:tc>
        <w:tc>
          <w:tcPr>
            <w:tcW w:w="30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w:t>
            </w:r>
          </w:p>
        </w:tc>
        <w:tc>
          <w:tcPr>
            <w:tcW w:w="1075" w:type="dxa"/>
            <w:tcBorders/>
            <w:shd w:fill="CCEEFF" w:val="clear"/>
            <w:vAlign w:val="bottom"/>
          </w:tcPr>
          <w:p>
            <w:pPr>
              <w:pStyle w:val="TableContents"/>
              <w:spacing w:before="0" w:after="283"/>
              <w:jc w:val="right"/>
              <w:rPr/>
            </w:pPr>
            <w:r>
              <w:rPr/>
              <w:t>77,321</w:t>
            </w:r>
          </w:p>
        </w:tc>
        <w:tc>
          <w:tcPr>
            <w:tcW w:w="15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w:t>
            </w:r>
          </w:p>
        </w:tc>
        <w:tc>
          <w:tcPr>
            <w:tcW w:w="1238" w:type="dxa"/>
            <w:tcBorders/>
            <w:shd w:fill="CCEEFF" w:val="clear"/>
            <w:vAlign w:val="bottom"/>
          </w:tcPr>
          <w:p>
            <w:pPr>
              <w:pStyle w:val="TableContents"/>
              <w:spacing w:before="0" w:after="283"/>
              <w:jc w:val="right"/>
              <w:rPr/>
            </w:pPr>
            <w:r>
              <w:rPr/>
              <w:t>79,415</w:t>
            </w:r>
          </w:p>
        </w:tc>
        <w:tc>
          <w:tcPr>
            <w:tcW w:w="158" w:type="dxa"/>
            <w:tcBorders/>
            <w:shd w:fill="CCEEFF" w:val="clear"/>
            <w:vAlign w:val="bottom"/>
          </w:tcPr>
          <w:p>
            <w:pPr>
              <w:pStyle w:val="TableContents"/>
              <w:spacing w:before="0" w:after="283"/>
              <w:rPr/>
            </w:pPr>
            <w:r>
              <w:rPr/>
              <w:t> </w:t>
            </w:r>
          </w:p>
        </w:tc>
      </w:tr>
      <w:tr>
        <w:trPr/>
        <w:tc>
          <w:tcPr>
            <w:tcW w:w="6661"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double" w:sz="6" w:space="1" w:color="000000"/>
              </w:pBdr>
              <w:spacing w:before="0" w:after="0"/>
              <w:rPr/>
            </w:pPr>
            <w:r>
              <w:rPr/>
              <w:t> </w:t>
            </w:r>
          </w:p>
        </w:tc>
        <w:tc>
          <w:tcPr>
            <w:tcW w:w="1075" w:type="dxa"/>
            <w:tcBorders/>
            <w:shd w:fill="auto" w:val="clear"/>
            <w:vAlign w:val="bottom"/>
          </w:tcPr>
          <w:p>
            <w:pPr>
              <w:pStyle w:val="TableContents"/>
              <w:pBdr>
                <w:top w:val="double" w:sz="6"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double" w:sz="6" w:space="1" w:color="000000"/>
              </w:pBdr>
              <w:spacing w:before="0" w:after="0"/>
              <w:rPr/>
            </w:pPr>
            <w:r>
              <w:rPr/>
              <w:t> </w:t>
            </w:r>
          </w:p>
        </w:tc>
        <w:tc>
          <w:tcPr>
            <w:tcW w:w="1238" w:type="dxa"/>
            <w:tcBorders/>
            <w:shd w:fill="auto" w:val="clear"/>
            <w:vAlign w:val="bottom"/>
          </w:tcPr>
          <w:p>
            <w:pPr>
              <w:pStyle w:val="TableContents"/>
              <w:pBdr>
                <w:top w:val="double" w:sz="6"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r>
        <w:trPr/>
        <w:tc>
          <w:tcPr>
            <w:tcW w:w="6661" w:type="dxa"/>
            <w:tcBorders/>
            <w:shd w:fill="auto" w:val="clear"/>
          </w:tcPr>
          <w:p>
            <w:pPr>
              <w:pStyle w:val="TableContents"/>
              <w:spacing w:before="0" w:after="0"/>
              <w:rPr>
                <w:rFonts w:ascii="Times New Roman" w:hAnsi="Times New Roman"/>
                <w:b/>
                <w:sz w:val="20"/>
              </w:rPr>
            </w:pPr>
            <w:r>
              <w:rPr>
                <w:rFonts w:ascii="Times New Roman" w:hAnsi="Times New Roman"/>
                <w:b/>
                <w:sz w:val="20"/>
              </w:rPr>
              <w:t>Liabilities, Convertible Preferred Units and Members Deficit</w:t>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sz w:val="4"/>
                <w:szCs w:val="4"/>
              </w:rPr>
            </w:pPr>
            <w:r>
              <w:rPr>
                <w:sz w:val="4"/>
                <w:szCs w:val="4"/>
              </w:rPr>
            </w:r>
          </w:p>
        </w:tc>
        <w:tc>
          <w:tcPr>
            <w:tcW w:w="1075"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sz w:val="4"/>
                <w:szCs w:val="4"/>
              </w:rPr>
            </w:pPr>
            <w:r>
              <w:rPr>
                <w:sz w:val="4"/>
                <w:szCs w:val="4"/>
              </w:rPr>
            </w:r>
          </w:p>
        </w:tc>
        <w:tc>
          <w:tcPr>
            <w:tcW w:w="1238" w:type="dxa"/>
            <w:tcBorders/>
            <w:shd w:fill="auto" w:val="clear"/>
            <w:vAlign w:val="bottom"/>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sz w:val="4"/>
                <w:szCs w:val="4"/>
              </w:rPr>
            </w:pPr>
            <w:r>
              <w:rPr>
                <w:sz w:val="4"/>
                <w:szCs w:val="4"/>
              </w:rPr>
            </w:r>
          </w:p>
        </w:tc>
      </w:tr>
      <w:tr>
        <w:trPr/>
        <w:tc>
          <w:tcPr>
            <w:tcW w:w="6661" w:type="dxa"/>
            <w:tcBorders/>
            <w:shd w:fill="CCEEFF" w:val="clear"/>
          </w:tcPr>
          <w:p>
            <w:pPr>
              <w:pStyle w:val="TableContents"/>
              <w:spacing w:before="0" w:after="0"/>
              <w:rPr>
                <w:rFonts w:ascii="Times New Roman" w:hAnsi="Times New Roman"/>
                <w:sz w:val="20"/>
              </w:rPr>
            </w:pPr>
            <w:r>
              <w:rPr>
                <w:rFonts w:ascii="Times New Roman" w:hAnsi="Times New Roman"/>
                <w:sz w:val="20"/>
              </w:rPr>
              <w:t>Current liabilities:</w:t>
            </w:r>
          </w:p>
        </w:tc>
        <w:tc>
          <w:tcPr>
            <w:tcW w:w="30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sz w:val="4"/>
                <w:szCs w:val="4"/>
              </w:rPr>
            </w:pPr>
            <w:r>
              <w:rPr>
                <w:sz w:val="4"/>
                <w:szCs w:val="4"/>
              </w:rPr>
            </w:r>
          </w:p>
        </w:tc>
        <w:tc>
          <w:tcPr>
            <w:tcW w:w="10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sz w:val="4"/>
                <w:szCs w:val="4"/>
              </w:rPr>
            </w:pPr>
            <w:r>
              <w:rPr>
                <w:sz w:val="4"/>
                <w:szCs w:val="4"/>
              </w:rPr>
            </w:r>
          </w:p>
        </w:tc>
        <w:tc>
          <w:tcPr>
            <w:tcW w:w="1238" w:type="dxa"/>
            <w:tcBorders/>
            <w:shd w:fill="CCEEFF" w:val="clear"/>
            <w:vAlign w:val="bottom"/>
          </w:tcPr>
          <w:p>
            <w:pPr>
              <w:pStyle w:val="TableContents"/>
              <w:spacing w:before="0" w:after="283"/>
              <w:rPr>
                <w:sz w:val="4"/>
                <w:szCs w:val="4"/>
              </w:rPr>
            </w:pPr>
            <w:r>
              <w:rPr>
                <w:sz w:val="4"/>
                <w:szCs w:val="4"/>
              </w:rPr>
            </w:r>
          </w:p>
        </w:tc>
        <w:tc>
          <w:tcPr>
            <w:tcW w:w="158" w:type="dxa"/>
            <w:tcBorders/>
            <w:shd w:fill="CCEEFF" w:val="clear"/>
            <w:vAlign w:val="bottom"/>
          </w:tcPr>
          <w:p>
            <w:pPr>
              <w:pStyle w:val="TableContents"/>
              <w:spacing w:before="0" w:after="283"/>
              <w:rPr>
                <w:sz w:val="4"/>
                <w:szCs w:val="4"/>
              </w:rPr>
            </w:pPr>
            <w:r>
              <w:rPr>
                <w:sz w:val="4"/>
                <w:szCs w:val="4"/>
              </w:rPr>
            </w:r>
          </w:p>
        </w:tc>
      </w:tr>
      <w:tr>
        <w:trPr/>
        <w:tc>
          <w:tcPr>
            <w:tcW w:w="6661" w:type="dxa"/>
            <w:tcBorders/>
            <w:shd w:fill="auto" w:val="clear"/>
          </w:tcPr>
          <w:p>
            <w:pPr>
              <w:pStyle w:val="TableContents"/>
              <w:spacing w:before="0" w:after="0"/>
              <w:rPr>
                <w:rFonts w:ascii="Times New Roman" w:hAnsi="Times New Roman"/>
                <w:sz w:val="20"/>
              </w:rPr>
            </w:pPr>
            <w:r>
              <w:rPr>
                <w:rFonts w:ascii="Times New Roman" w:hAnsi="Times New Roman"/>
                <w:sz w:val="20"/>
              </w:rPr>
              <w:t>Accounts payable</w:t>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w:t>
            </w:r>
          </w:p>
        </w:tc>
        <w:tc>
          <w:tcPr>
            <w:tcW w:w="1075" w:type="dxa"/>
            <w:tcBorders/>
            <w:shd w:fill="auto" w:val="clear"/>
            <w:vAlign w:val="bottom"/>
          </w:tcPr>
          <w:p>
            <w:pPr>
              <w:pStyle w:val="TableContents"/>
              <w:spacing w:before="0" w:after="283"/>
              <w:jc w:val="right"/>
              <w:rPr/>
            </w:pPr>
            <w:r>
              <w:rPr/>
              <w:t>1,667</w:t>
            </w:r>
          </w:p>
        </w:tc>
        <w:tc>
          <w:tcPr>
            <w:tcW w:w="15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w:t>
            </w:r>
          </w:p>
        </w:tc>
        <w:tc>
          <w:tcPr>
            <w:tcW w:w="1238" w:type="dxa"/>
            <w:tcBorders/>
            <w:shd w:fill="auto" w:val="clear"/>
            <w:vAlign w:val="bottom"/>
          </w:tcPr>
          <w:p>
            <w:pPr>
              <w:pStyle w:val="TableContents"/>
              <w:spacing w:before="0" w:after="283"/>
              <w:jc w:val="right"/>
              <w:rPr/>
            </w:pPr>
            <w:r>
              <w:rPr/>
              <w:t>537</w:t>
            </w:r>
          </w:p>
        </w:tc>
        <w:tc>
          <w:tcPr>
            <w:tcW w:w="158" w:type="dxa"/>
            <w:tcBorders/>
            <w:shd w:fill="auto" w:val="clear"/>
            <w:vAlign w:val="bottom"/>
          </w:tcPr>
          <w:p>
            <w:pPr>
              <w:pStyle w:val="TableContents"/>
              <w:spacing w:before="0" w:after="283"/>
              <w:rPr/>
            </w:pPr>
            <w:r>
              <w:rPr/>
              <w:t> </w:t>
            </w:r>
          </w:p>
        </w:tc>
      </w:tr>
      <w:tr>
        <w:trPr/>
        <w:tc>
          <w:tcPr>
            <w:tcW w:w="6661" w:type="dxa"/>
            <w:tcBorders/>
            <w:shd w:fill="CCEEFF" w:val="clear"/>
          </w:tcPr>
          <w:p>
            <w:pPr>
              <w:pStyle w:val="TableContents"/>
              <w:spacing w:before="0" w:after="0"/>
              <w:rPr>
                <w:rFonts w:ascii="Times New Roman" w:hAnsi="Times New Roman"/>
                <w:sz w:val="20"/>
              </w:rPr>
            </w:pPr>
            <w:r>
              <w:rPr>
                <w:rFonts w:ascii="Times New Roman" w:hAnsi="Times New Roman"/>
                <w:sz w:val="20"/>
              </w:rPr>
              <w:t>Related party payable</w:t>
            </w:r>
          </w:p>
        </w:tc>
        <w:tc>
          <w:tcPr>
            <w:tcW w:w="30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883</w:t>
            </w:r>
          </w:p>
        </w:tc>
        <w:tc>
          <w:tcPr>
            <w:tcW w:w="15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8" w:type="dxa"/>
            <w:tcBorders/>
            <w:shd w:fill="CCEEFF" w:val="clear"/>
            <w:vAlign w:val="bottom"/>
          </w:tcPr>
          <w:p>
            <w:pPr>
              <w:pStyle w:val="TableContents"/>
              <w:spacing w:before="0" w:after="283"/>
              <w:jc w:val="right"/>
              <w:rPr/>
            </w:pPr>
            <w:r>
              <w:rPr/>
              <w:t>145</w:t>
            </w:r>
          </w:p>
        </w:tc>
        <w:tc>
          <w:tcPr>
            <w:tcW w:w="158" w:type="dxa"/>
            <w:tcBorders/>
            <w:shd w:fill="CCEEFF" w:val="clear"/>
            <w:vAlign w:val="bottom"/>
          </w:tcPr>
          <w:p>
            <w:pPr>
              <w:pStyle w:val="TableContents"/>
              <w:spacing w:before="0" w:after="283"/>
              <w:rPr/>
            </w:pPr>
            <w:r>
              <w:rPr/>
              <w:t> </w:t>
            </w:r>
          </w:p>
        </w:tc>
      </w:tr>
      <w:tr>
        <w:trPr/>
        <w:tc>
          <w:tcPr>
            <w:tcW w:w="6661" w:type="dxa"/>
            <w:tcBorders/>
            <w:shd w:fill="auto" w:val="clear"/>
          </w:tcPr>
          <w:p>
            <w:pPr>
              <w:pStyle w:val="TableContents"/>
              <w:spacing w:before="0" w:after="0"/>
              <w:rPr>
                <w:rFonts w:ascii="Times New Roman" w:hAnsi="Times New Roman"/>
                <w:sz w:val="20"/>
              </w:rPr>
            </w:pPr>
            <w:r>
              <w:rPr>
                <w:rFonts w:ascii="Times New Roman" w:hAnsi="Times New Roman"/>
                <w:sz w:val="20"/>
              </w:rPr>
              <w:t>Accrued expenses</w:t>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2,921</w:t>
            </w:r>
          </w:p>
        </w:tc>
        <w:tc>
          <w:tcPr>
            <w:tcW w:w="15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550</w:t>
            </w:r>
          </w:p>
        </w:tc>
        <w:tc>
          <w:tcPr>
            <w:tcW w:w="158" w:type="dxa"/>
            <w:tcBorders/>
            <w:shd w:fill="auto" w:val="clear"/>
            <w:vAlign w:val="bottom"/>
          </w:tcPr>
          <w:p>
            <w:pPr>
              <w:pStyle w:val="TableContents"/>
              <w:spacing w:before="0" w:after="283"/>
              <w:rPr/>
            </w:pPr>
            <w:r>
              <w:rPr/>
              <w:t> </w:t>
            </w:r>
          </w:p>
        </w:tc>
      </w:tr>
      <w:tr>
        <w:trPr/>
        <w:tc>
          <w:tcPr>
            <w:tcW w:w="6661" w:type="dxa"/>
            <w:tcBorders/>
            <w:shd w:fill="CCEEFF" w:val="clear"/>
          </w:tcPr>
          <w:p>
            <w:pPr>
              <w:pStyle w:val="TableContents"/>
              <w:spacing w:before="0" w:after="0"/>
              <w:rPr>
                <w:rFonts w:ascii="Times New Roman" w:hAnsi="Times New Roman"/>
                <w:sz w:val="20"/>
              </w:rPr>
            </w:pPr>
            <w:r>
              <w:rPr>
                <w:rFonts w:ascii="Times New Roman" w:hAnsi="Times New Roman"/>
                <w:sz w:val="20"/>
              </w:rPr>
              <w:t>Deferred revenue</w:t>
            </w:r>
          </w:p>
        </w:tc>
        <w:tc>
          <w:tcPr>
            <w:tcW w:w="30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8" w:type="dxa"/>
            <w:tcBorders/>
            <w:shd w:fill="CCEEFF" w:val="clear"/>
            <w:vAlign w:val="bottom"/>
          </w:tcPr>
          <w:p>
            <w:pPr>
              <w:pStyle w:val="TableContents"/>
              <w:spacing w:before="0" w:after="283"/>
              <w:jc w:val="right"/>
              <w:rPr/>
            </w:pPr>
            <w:r>
              <w:rPr/>
              <w:t>2,717</w:t>
            </w:r>
          </w:p>
        </w:tc>
        <w:tc>
          <w:tcPr>
            <w:tcW w:w="158" w:type="dxa"/>
            <w:tcBorders/>
            <w:shd w:fill="CCEEFF" w:val="clear"/>
            <w:vAlign w:val="bottom"/>
          </w:tcPr>
          <w:p>
            <w:pPr>
              <w:pStyle w:val="TableContents"/>
              <w:spacing w:before="0" w:after="283"/>
              <w:rPr/>
            </w:pPr>
            <w:r>
              <w:rPr/>
              <w:t> </w:t>
            </w:r>
          </w:p>
        </w:tc>
      </w:tr>
      <w:tr>
        <w:trPr/>
        <w:tc>
          <w:tcPr>
            <w:tcW w:w="6661" w:type="dxa"/>
            <w:tcBorders/>
            <w:shd w:fill="auto" w:val="clear"/>
          </w:tcPr>
          <w:p>
            <w:pPr>
              <w:pStyle w:val="TableContents"/>
              <w:spacing w:before="0" w:after="0"/>
              <w:rPr>
                <w:rFonts w:ascii="Times New Roman" w:hAnsi="Times New Roman"/>
                <w:sz w:val="20"/>
              </w:rPr>
            </w:pPr>
            <w:r>
              <w:rPr>
                <w:rFonts w:ascii="Times New Roman" w:hAnsi="Times New Roman"/>
                <w:sz w:val="20"/>
              </w:rPr>
              <w:t>Current portion of long-term debt</w:t>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3,884</w:t>
            </w:r>
          </w:p>
        </w:tc>
        <w:tc>
          <w:tcPr>
            <w:tcW w:w="15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1,359</w:t>
            </w:r>
          </w:p>
        </w:tc>
        <w:tc>
          <w:tcPr>
            <w:tcW w:w="158" w:type="dxa"/>
            <w:tcBorders/>
            <w:shd w:fill="auto" w:val="clear"/>
            <w:vAlign w:val="bottom"/>
          </w:tcPr>
          <w:p>
            <w:pPr>
              <w:pStyle w:val="TableContents"/>
              <w:spacing w:before="0" w:after="283"/>
              <w:rPr/>
            </w:pPr>
            <w:r>
              <w:rPr/>
              <w:t> </w:t>
            </w:r>
          </w:p>
        </w:tc>
      </w:tr>
      <w:tr>
        <w:trPr/>
        <w:tc>
          <w:tcPr>
            <w:tcW w:w="6661"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single" w:sz="2" w:space="1" w:color="000000"/>
              </w:pBdr>
              <w:spacing w:before="0" w:after="0"/>
              <w:rPr/>
            </w:pPr>
            <w:r>
              <w:rPr/>
              <w:t> </w:t>
            </w:r>
          </w:p>
        </w:tc>
        <w:tc>
          <w:tcPr>
            <w:tcW w:w="1238"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r>
        <w:trPr/>
        <w:tc>
          <w:tcPr>
            <w:tcW w:w="6661" w:type="dxa"/>
            <w:tcBorders/>
            <w:shd w:fill="CCEEFF" w:val="clear"/>
          </w:tcPr>
          <w:p>
            <w:pPr>
              <w:pStyle w:val="TableContents"/>
              <w:spacing w:before="0" w:after="0"/>
              <w:rPr>
                <w:rFonts w:ascii="Times New Roman" w:hAnsi="Times New Roman"/>
                <w:sz w:val="20"/>
              </w:rPr>
            </w:pPr>
            <w:r>
              <w:rPr>
                <w:rFonts w:ascii="Times New Roman" w:hAnsi="Times New Roman"/>
                <w:sz w:val="20"/>
              </w:rPr>
              <w:t>Total current liabilities</w:t>
            </w:r>
          </w:p>
        </w:tc>
        <w:tc>
          <w:tcPr>
            <w:tcW w:w="30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9,355</w:t>
            </w:r>
          </w:p>
        </w:tc>
        <w:tc>
          <w:tcPr>
            <w:tcW w:w="15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8" w:type="dxa"/>
            <w:tcBorders/>
            <w:shd w:fill="CCEEFF" w:val="clear"/>
            <w:vAlign w:val="bottom"/>
          </w:tcPr>
          <w:p>
            <w:pPr>
              <w:pStyle w:val="TableContents"/>
              <w:spacing w:before="0" w:after="283"/>
              <w:jc w:val="right"/>
              <w:rPr/>
            </w:pPr>
            <w:r>
              <w:rPr/>
              <w:t>5,308</w:t>
            </w:r>
          </w:p>
        </w:tc>
        <w:tc>
          <w:tcPr>
            <w:tcW w:w="158" w:type="dxa"/>
            <w:tcBorders/>
            <w:shd w:fill="CCEEFF" w:val="clear"/>
            <w:vAlign w:val="bottom"/>
          </w:tcPr>
          <w:p>
            <w:pPr>
              <w:pStyle w:val="TableContents"/>
              <w:spacing w:before="0" w:after="283"/>
              <w:rPr/>
            </w:pPr>
            <w:r>
              <w:rPr/>
              <w:t> </w:t>
            </w:r>
          </w:p>
        </w:tc>
      </w:tr>
      <w:tr>
        <w:trPr/>
        <w:tc>
          <w:tcPr>
            <w:tcW w:w="6661" w:type="dxa"/>
            <w:tcBorders/>
            <w:shd w:fill="auto" w:val="clear"/>
          </w:tcPr>
          <w:p>
            <w:pPr>
              <w:pStyle w:val="TableContents"/>
              <w:spacing w:before="0" w:after="0"/>
              <w:rPr>
                <w:rFonts w:ascii="Times New Roman" w:hAnsi="Times New Roman"/>
                <w:sz w:val="20"/>
              </w:rPr>
            </w:pPr>
            <w:r>
              <w:rPr>
                <w:rFonts w:ascii="Times New Roman" w:hAnsi="Times New Roman"/>
                <w:sz w:val="20"/>
              </w:rPr>
              <w:t>Preferred unit warrant liability</w:t>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606</w:t>
            </w:r>
          </w:p>
        </w:tc>
        <w:tc>
          <w:tcPr>
            <w:tcW w:w="15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320</w:t>
            </w:r>
          </w:p>
        </w:tc>
        <w:tc>
          <w:tcPr>
            <w:tcW w:w="158" w:type="dxa"/>
            <w:tcBorders/>
            <w:shd w:fill="auto" w:val="clear"/>
            <w:vAlign w:val="bottom"/>
          </w:tcPr>
          <w:p>
            <w:pPr>
              <w:pStyle w:val="TableContents"/>
              <w:spacing w:before="0" w:after="283"/>
              <w:rPr/>
            </w:pPr>
            <w:r>
              <w:rPr/>
              <w:t> </w:t>
            </w:r>
          </w:p>
        </w:tc>
      </w:tr>
      <w:tr>
        <w:trPr/>
        <w:tc>
          <w:tcPr>
            <w:tcW w:w="6661" w:type="dxa"/>
            <w:tcBorders/>
            <w:shd w:fill="CCEEFF" w:val="clear"/>
          </w:tcPr>
          <w:p>
            <w:pPr>
              <w:pStyle w:val="TableContents"/>
              <w:spacing w:before="0" w:after="0"/>
              <w:rPr>
                <w:rFonts w:ascii="Times New Roman" w:hAnsi="Times New Roman"/>
                <w:sz w:val="20"/>
              </w:rPr>
            </w:pPr>
            <w:r>
              <w:rPr>
                <w:rFonts w:ascii="Times New Roman" w:hAnsi="Times New Roman"/>
                <w:sz w:val="20"/>
              </w:rPr>
              <w:t>Long-term debt, less current portion</w:t>
            </w:r>
          </w:p>
        </w:tc>
        <w:tc>
          <w:tcPr>
            <w:tcW w:w="30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  </w:t>
            </w:r>
          </w:p>
        </w:tc>
        <w:tc>
          <w:tcPr>
            <w:tcW w:w="15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8" w:type="dxa"/>
            <w:tcBorders/>
            <w:shd w:fill="CCEEFF" w:val="clear"/>
            <w:vAlign w:val="bottom"/>
          </w:tcPr>
          <w:p>
            <w:pPr>
              <w:pStyle w:val="TableContents"/>
              <w:spacing w:before="0" w:after="283"/>
              <w:jc w:val="right"/>
              <w:rPr/>
            </w:pPr>
            <w:r>
              <w:rPr/>
              <w:t>2,412</w:t>
            </w:r>
          </w:p>
        </w:tc>
        <w:tc>
          <w:tcPr>
            <w:tcW w:w="158" w:type="dxa"/>
            <w:tcBorders/>
            <w:shd w:fill="CCEEFF" w:val="clear"/>
            <w:vAlign w:val="bottom"/>
          </w:tcPr>
          <w:p>
            <w:pPr>
              <w:pStyle w:val="TableContents"/>
              <w:spacing w:before="0" w:after="283"/>
              <w:rPr/>
            </w:pPr>
            <w:r>
              <w:rPr/>
              <w:t> </w:t>
            </w:r>
          </w:p>
        </w:tc>
      </w:tr>
      <w:tr>
        <w:trPr/>
        <w:tc>
          <w:tcPr>
            <w:tcW w:w="6661"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single" w:sz="2" w:space="1" w:color="000000"/>
              </w:pBdr>
              <w:spacing w:before="0" w:after="0"/>
              <w:rPr/>
            </w:pPr>
            <w:r>
              <w:rPr/>
              <w:t> </w:t>
            </w:r>
          </w:p>
        </w:tc>
        <w:tc>
          <w:tcPr>
            <w:tcW w:w="1238"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r>
        <w:trPr/>
        <w:tc>
          <w:tcPr>
            <w:tcW w:w="6661" w:type="dxa"/>
            <w:tcBorders/>
            <w:shd w:fill="auto" w:val="clear"/>
          </w:tcPr>
          <w:p>
            <w:pPr>
              <w:pStyle w:val="TableContents"/>
              <w:spacing w:before="0" w:after="0"/>
              <w:rPr>
                <w:rFonts w:ascii="Times New Roman" w:hAnsi="Times New Roman"/>
                <w:sz w:val="20"/>
              </w:rPr>
            </w:pPr>
            <w:r>
              <w:rPr>
                <w:rFonts w:ascii="Times New Roman" w:hAnsi="Times New Roman"/>
                <w:sz w:val="20"/>
              </w:rPr>
              <w:t>Total liabilities</w:t>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9,961</w:t>
            </w:r>
          </w:p>
        </w:tc>
        <w:tc>
          <w:tcPr>
            <w:tcW w:w="15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8,040</w:t>
            </w:r>
          </w:p>
        </w:tc>
        <w:tc>
          <w:tcPr>
            <w:tcW w:w="158" w:type="dxa"/>
            <w:tcBorders/>
            <w:shd w:fill="auto" w:val="clear"/>
            <w:vAlign w:val="bottom"/>
          </w:tcPr>
          <w:p>
            <w:pPr>
              <w:pStyle w:val="TableContents"/>
              <w:spacing w:before="0" w:after="283"/>
              <w:rPr/>
            </w:pPr>
            <w:r>
              <w:rPr/>
              <w:t> </w:t>
            </w:r>
          </w:p>
        </w:tc>
      </w:tr>
      <w:tr>
        <w:trPr/>
        <w:tc>
          <w:tcPr>
            <w:tcW w:w="6661" w:type="dxa"/>
            <w:tcBorders/>
            <w:shd w:fill="CCEEFF" w:val="clear"/>
          </w:tcPr>
          <w:p>
            <w:pPr>
              <w:pStyle w:val="TableContents"/>
              <w:spacing w:before="0" w:after="0"/>
              <w:rPr>
                <w:rFonts w:ascii="Times New Roman" w:hAnsi="Times New Roman"/>
                <w:sz w:val="20"/>
              </w:rPr>
            </w:pPr>
            <w:r>
              <w:rPr>
                <w:rFonts w:ascii="Times New Roman" w:hAnsi="Times New Roman"/>
                <w:sz w:val="20"/>
              </w:rPr>
              <w:t>Commitments and contingencies (Note 10)</w:t>
            </w:r>
          </w:p>
        </w:tc>
        <w:tc>
          <w:tcPr>
            <w:tcW w:w="30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sz w:val="4"/>
                <w:szCs w:val="4"/>
              </w:rPr>
            </w:pPr>
            <w:r>
              <w:rPr>
                <w:sz w:val="4"/>
                <w:szCs w:val="4"/>
              </w:rPr>
            </w:r>
          </w:p>
        </w:tc>
        <w:tc>
          <w:tcPr>
            <w:tcW w:w="10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sz w:val="4"/>
                <w:szCs w:val="4"/>
              </w:rPr>
            </w:pPr>
            <w:r>
              <w:rPr>
                <w:sz w:val="4"/>
                <w:szCs w:val="4"/>
              </w:rPr>
            </w:r>
          </w:p>
        </w:tc>
        <w:tc>
          <w:tcPr>
            <w:tcW w:w="1238" w:type="dxa"/>
            <w:tcBorders/>
            <w:shd w:fill="CCEEFF" w:val="clear"/>
            <w:vAlign w:val="bottom"/>
          </w:tcPr>
          <w:p>
            <w:pPr>
              <w:pStyle w:val="TableContents"/>
              <w:spacing w:before="0" w:after="283"/>
              <w:rPr>
                <w:sz w:val="4"/>
                <w:szCs w:val="4"/>
              </w:rPr>
            </w:pPr>
            <w:r>
              <w:rPr>
                <w:sz w:val="4"/>
                <w:szCs w:val="4"/>
              </w:rPr>
            </w:r>
          </w:p>
        </w:tc>
        <w:tc>
          <w:tcPr>
            <w:tcW w:w="158" w:type="dxa"/>
            <w:tcBorders/>
            <w:shd w:fill="CCEEFF" w:val="clear"/>
            <w:vAlign w:val="bottom"/>
          </w:tcPr>
          <w:p>
            <w:pPr>
              <w:pStyle w:val="TableContents"/>
              <w:spacing w:before="0" w:after="283"/>
              <w:rPr>
                <w:sz w:val="4"/>
                <w:szCs w:val="4"/>
              </w:rPr>
            </w:pPr>
            <w:r>
              <w:rPr>
                <w:sz w:val="4"/>
                <w:szCs w:val="4"/>
              </w:rPr>
            </w:r>
          </w:p>
        </w:tc>
      </w:tr>
      <w:tr>
        <w:trPr/>
        <w:tc>
          <w:tcPr>
            <w:tcW w:w="6661" w:type="dxa"/>
            <w:tcBorders/>
            <w:shd w:fill="auto" w:val="clear"/>
          </w:tcPr>
          <w:p>
            <w:pPr>
              <w:pStyle w:val="TableContents"/>
              <w:spacing w:before="0" w:after="0"/>
              <w:rPr>
                <w:rFonts w:ascii="Times New Roman" w:hAnsi="Times New Roman"/>
                <w:sz w:val="20"/>
              </w:rPr>
            </w:pPr>
            <w:r>
              <w:rPr>
                <w:rFonts w:ascii="Times New Roman" w:hAnsi="Times New Roman"/>
                <w:sz w:val="20"/>
              </w:rPr>
              <w:t>Convertible preferred units, 32,620,000 units authorized, and 27,629,804 and 26,745,528 units issued and outstanding at June 30, 2021 and December 31, 2020, respectively</w:t>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191,034</w:t>
            </w:r>
          </w:p>
        </w:tc>
        <w:tc>
          <w:tcPr>
            <w:tcW w:w="15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184,714</w:t>
            </w:r>
          </w:p>
        </w:tc>
        <w:tc>
          <w:tcPr>
            <w:tcW w:w="158" w:type="dxa"/>
            <w:tcBorders/>
            <w:shd w:fill="auto" w:val="clear"/>
            <w:vAlign w:val="bottom"/>
          </w:tcPr>
          <w:p>
            <w:pPr>
              <w:pStyle w:val="TableContents"/>
              <w:spacing w:before="0" w:after="283"/>
              <w:rPr/>
            </w:pPr>
            <w:r>
              <w:rPr/>
              <w:t> </w:t>
            </w:r>
          </w:p>
        </w:tc>
      </w:tr>
      <w:tr>
        <w:trPr/>
        <w:tc>
          <w:tcPr>
            <w:tcW w:w="6661" w:type="dxa"/>
            <w:tcBorders/>
            <w:shd w:fill="CCEEFF" w:val="clear"/>
          </w:tcPr>
          <w:p>
            <w:pPr>
              <w:pStyle w:val="TableContents"/>
              <w:spacing w:before="0" w:after="0"/>
              <w:rPr>
                <w:rFonts w:ascii="Times New Roman" w:hAnsi="Times New Roman"/>
                <w:sz w:val="20"/>
              </w:rPr>
            </w:pPr>
            <w:r>
              <w:rPr>
                <w:rFonts w:ascii="Times New Roman" w:hAnsi="Times New Roman"/>
                <w:sz w:val="20"/>
              </w:rPr>
              <w:t>Members deficit:</w:t>
            </w:r>
          </w:p>
        </w:tc>
        <w:tc>
          <w:tcPr>
            <w:tcW w:w="30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sz w:val="4"/>
                <w:szCs w:val="4"/>
              </w:rPr>
            </w:pPr>
            <w:r>
              <w:rPr>
                <w:sz w:val="4"/>
                <w:szCs w:val="4"/>
              </w:rPr>
            </w:r>
          </w:p>
        </w:tc>
        <w:tc>
          <w:tcPr>
            <w:tcW w:w="1075"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5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sz w:val="4"/>
                <w:szCs w:val="4"/>
              </w:rPr>
            </w:pPr>
            <w:r>
              <w:rPr>
                <w:sz w:val="4"/>
                <w:szCs w:val="4"/>
              </w:rPr>
            </w:r>
          </w:p>
        </w:tc>
        <w:tc>
          <w:tcPr>
            <w:tcW w:w="1238" w:type="dxa"/>
            <w:tcBorders/>
            <w:shd w:fill="CCEEFF" w:val="clear"/>
            <w:vAlign w:val="bottom"/>
          </w:tcPr>
          <w:p>
            <w:pPr>
              <w:pStyle w:val="TableContents"/>
              <w:spacing w:before="0" w:after="283"/>
              <w:rPr>
                <w:sz w:val="4"/>
                <w:szCs w:val="4"/>
              </w:rPr>
            </w:pPr>
            <w:r>
              <w:rPr>
                <w:sz w:val="4"/>
                <w:szCs w:val="4"/>
              </w:rPr>
            </w:r>
          </w:p>
        </w:tc>
        <w:tc>
          <w:tcPr>
            <w:tcW w:w="158" w:type="dxa"/>
            <w:tcBorders/>
            <w:shd w:fill="CCEEFF" w:val="clear"/>
            <w:vAlign w:val="bottom"/>
          </w:tcPr>
          <w:p>
            <w:pPr>
              <w:pStyle w:val="TableContents"/>
              <w:spacing w:before="0" w:after="283"/>
              <w:rPr>
                <w:sz w:val="4"/>
                <w:szCs w:val="4"/>
              </w:rPr>
            </w:pPr>
            <w:r>
              <w:rPr>
                <w:sz w:val="4"/>
                <w:szCs w:val="4"/>
              </w:rPr>
            </w:r>
          </w:p>
        </w:tc>
      </w:tr>
      <w:tr>
        <w:trPr/>
        <w:tc>
          <w:tcPr>
            <w:tcW w:w="6661" w:type="dxa"/>
            <w:tcBorders/>
            <w:shd w:fill="auto" w:val="clear"/>
          </w:tcPr>
          <w:p>
            <w:pPr>
              <w:pStyle w:val="TableContents"/>
              <w:spacing w:before="0" w:after="0"/>
              <w:rPr>
                <w:rFonts w:ascii="Times New Roman" w:hAnsi="Times New Roman"/>
                <w:sz w:val="20"/>
              </w:rPr>
            </w:pPr>
            <w:r>
              <w:rPr>
                <w:rFonts w:ascii="Times New Roman" w:hAnsi="Times New Roman"/>
                <w:sz w:val="20"/>
              </w:rPr>
              <w:t>Common units, 101,000,000 units authorized, and 46,896,280 and 46,890,280 units issued and outstanding at June 30, 2021 and December 31, 2020, respectively</w:t>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1,412</w:t>
            </w:r>
          </w:p>
        </w:tc>
        <w:tc>
          <w:tcPr>
            <w:tcW w:w="15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664</w:t>
            </w:r>
          </w:p>
        </w:tc>
        <w:tc>
          <w:tcPr>
            <w:tcW w:w="158" w:type="dxa"/>
            <w:tcBorders/>
            <w:shd w:fill="auto" w:val="clear"/>
            <w:vAlign w:val="bottom"/>
          </w:tcPr>
          <w:p>
            <w:pPr>
              <w:pStyle w:val="TableContents"/>
              <w:spacing w:before="0" w:after="283"/>
              <w:rPr/>
            </w:pPr>
            <w:r>
              <w:rPr/>
              <w:t> </w:t>
            </w:r>
          </w:p>
        </w:tc>
      </w:tr>
      <w:tr>
        <w:trPr/>
        <w:tc>
          <w:tcPr>
            <w:tcW w:w="6661" w:type="dxa"/>
            <w:tcBorders/>
            <w:shd w:fill="CCEEFF" w:val="clear"/>
          </w:tcPr>
          <w:p>
            <w:pPr>
              <w:pStyle w:val="TableContents"/>
              <w:spacing w:before="0" w:after="0"/>
              <w:rPr>
                <w:rFonts w:ascii="Times New Roman" w:hAnsi="Times New Roman"/>
                <w:sz w:val="20"/>
              </w:rPr>
            </w:pPr>
            <w:r>
              <w:rPr>
                <w:rFonts w:ascii="Times New Roman" w:hAnsi="Times New Roman"/>
                <w:sz w:val="20"/>
              </w:rPr>
              <w:t>Accumulated deficit</w:t>
            </w:r>
          </w:p>
        </w:tc>
        <w:tc>
          <w:tcPr>
            <w:tcW w:w="30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075" w:type="dxa"/>
            <w:tcBorders/>
            <w:shd w:fill="CCEEFF" w:val="clear"/>
            <w:vAlign w:val="bottom"/>
          </w:tcPr>
          <w:p>
            <w:pPr>
              <w:pStyle w:val="TableContents"/>
              <w:spacing w:before="0" w:after="283"/>
              <w:jc w:val="right"/>
              <w:rPr/>
            </w:pPr>
            <w:r>
              <w:rPr/>
              <w:t>(125,086</w:t>
            </w:r>
          </w:p>
        </w:tc>
        <w:tc>
          <w:tcPr>
            <w:tcW w:w="15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38" w:type="dxa"/>
            <w:tcBorders/>
            <w:shd w:fill="CCEEFF" w:val="clear"/>
            <w:vAlign w:val="bottom"/>
          </w:tcPr>
          <w:p>
            <w:pPr>
              <w:pStyle w:val="TableContents"/>
              <w:spacing w:before="0" w:after="283"/>
              <w:jc w:val="right"/>
              <w:rPr/>
            </w:pPr>
            <w:r>
              <w:rPr/>
              <w:t>(114,003</w:t>
            </w:r>
          </w:p>
        </w:tc>
        <w:tc>
          <w:tcPr>
            <w:tcW w:w="158" w:type="dxa"/>
            <w:tcBorders/>
            <w:shd w:fill="CCEEFF" w:val="clear"/>
            <w:vAlign w:val="bottom"/>
          </w:tcPr>
          <w:p>
            <w:pPr>
              <w:pStyle w:val="TableContents"/>
              <w:spacing w:before="0" w:after="283"/>
              <w:rPr/>
            </w:pPr>
            <w:r>
              <w:rPr/>
              <w:t>) </w:t>
            </w:r>
          </w:p>
        </w:tc>
      </w:tr>
      <w:tr>
        <w:trPr/>
        <w:tc>
          <w:tcPr>
            <w:tcW w:w="6661"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single" w:sz="2" w:space="1" w:color="000000"/>
              </w:pBdr>
              <w:spacing w:before="0" w:after="0"/>
              <w:rPr/>
            </w:pPr>
            <w:r>
              <w:rPr/>
              <w:t> </w:t>
            </w:r>
          </w:p>
        </w:tc>
        <w:tc>
          <w:tcPr>
            <w:tcW w:w="1238"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r>
        <w:trPr/>
        <w:tc>
          <w:tcPr>
            <w:tcW w:w="6661" w:type="dxa"/>
            <w:tcBorders/>
            <w:shd w:fill="auto" w:val="clear"/>
          </w:tcPr>
          <w:p>
            <w:pPr>
              <w:pStyle w:val="TableContents"/>
              <w:spacing w:before="0" w:after="0"/>
              <w:rPr>
                <w:rFonts w:ascii="Times New Roman" w:hAnsi="Times New Roman"/>
                <w:sz w:val="20"/>
              </w:rPr>
            </w:pPr>
            <w:r>
              <w:rPr>
                <w:rFonts w:ascii="Times New Roman" w:hAnsi="Times New Roman"/>
                <w:sz w:val="20"/>
              </w:rPr>
              <w:t>Total members deficit</w:t>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pPr>
            <w:r>
              <w:rPr/>
              <w:t> </w:t>
            </w:r>
          </w:p>
        </w:tc>
        <w:tc>
          <w:tcPr>
            <w:tcW w:w="1075" w:type="dxa"/>
            <w:tcBorders/>
            <w:shd w:fill="auto" w:val="clear"/>
            <w:vAlign w:val="bottom"/>
          </w:tcPr>
          <w:p>
            <w:pPr>
              <w:pStyle w:val="TableContents"/>
              <w:spacing w:before="0" w:after="283"/>
              <w:jc w:val="right"/>
              <w:rPr/>
            </w:pPr>
            <w:r>
              <w:rPr/>
              <w:t>(123,674</w:t>
            </w:r>
          </w:p>
        </w:tc>
        <w:tc>
          <w:tcPr>
            <w:tcW w:w="155"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38" w:type="dxa"/>
            <w:tcBorders/>
            <w:shd w:fill="auto" w:val="clear"/>
            <w:vAlign w:val="bottom"/>
          </w:tcPr>
          <w:p>
            <w:pPr>
              <w:pStyle w:val="TableContents"/>
              <w:spacing w:before="0" w:after="283"/>
              <w:jc w:val="right"/>
              <w:rPr/>
            </w:pPr>
            <w:r>
              <w:rPr/>
              <w:t>(113,339</w:t>
            </w:r>
          </w:p>
        </w:tc>
        <w:tc>
          <w:tcPr>
            <w:tcW w:w="158" w:type="dxa"/>
            <w:tcBorders/>
            <w:shd w:fill="auto" w:val="clear"/>
            <w:vAlign w:val="bottom"/>
          </w:tcPr>
          <w:p>
            <w:pPr>
              <w:pStyle w:val="TableContents"/>
              <w:spacing w:before="0" w:after="283"/>
              <w:rPr/>
            </w:pPr>
            <w:r>
              <w:rPr/>
              <w:t>) </w:t>
            </w:r>
          </w:p>
        </w:tc>
      </w:tr>
      <w:tr>
        <w:trPr/>
        <w:tc>
          <w:tcPr>
            <w:tcW w:w="6661"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single" w:sz="2" w:space="1" w:color="000000"/>
              </w:pBdr>
              <w:spacing w:before="0" w:after="0"/>
              <w:rPr/>
            </w:pPr>
            <w:r>
              <w:rPr/>
              <w:t> </w:t>
            </w:r>
          </w:p>
        </w:tc>
        <w:tc>
          <w:tcPr>
            <w:tcW w:w="1075"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single" w:sz="2" w:space="1" w:color="000000"/>
              </w:pBdr>
              <w:spacing w:before="0" w:after="0"/>
              <w:rPr/>
            </w:pPr>
            <w:r>
              <w:rPr/>
              <w:t> </w:t>
            </w:r>
          </w:p>
        </w:tc>
        <w:tc>
          <w:tcPr>
            <w:tcW w:w="1238" w:type="dxa"/>
            <w:tcBorders/>
            <w:shd w:fill="auto" w:val="clear"/>
            <w:vAlign w:val="bottom"/>
          </w:tcPr>
          <w:p>
            <w:pPr>
              <w:pStyle w:val="TableContents"/>
              <w:pBdr>
                <w:top w:val="single" w:sz="2"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r>
        <w:trPr/>
        <w:tc>
          <w:tcPr>
            <w:tcW w:w="6661" w:type="dxa"/>
            <w:tcBorders/>
            <w:shd w:fill="CCEEFF" w:val="clear"/>
          </w:tcPr>
          <w:p>
            <w:pPr>
              <w:pStyle w:val="TableContents"/>
              <w:spacing w:before="0" w:after="0"/>
              <w:rPr>
                <w:rFonts w:ascii="Times New Roman" w:hAnsi="Times New Roman"/>
                <w:sz w:val="20"/>
              </w:rPr>
            </w:pPr>
            <w:r>
              <w:rPr>
                <w:rFonts w:ascii="Times New Roman" w:hAnsi="Times New Roman"/>
                <w:sz w:val="20"/>
              </w:rPr>
              <w:t>Total liabilities, convertible preferred units and members deficit</w:t>
            </w:r>
          </w:p>
        </w:tc>
        <w:tc>
          <w:tcPr>
            <w:tcW w:w="304"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w:t>
            </w:r>
          </w:p>
        </w:tc>
        <w:tc>
          <w:tcPr>
            <w:tcW w:w="1075" w:type="dxa"/>
            <w:tcBorders/>
            <w:shd w:fill="CCEEFF" w:val="clear"/>
            <w:vAlign w:val="bottom"/>
          </w:tcPr>
          <w:p>
            <w:pPr>
              <w:pStyle w:val="TableContents"/>
              <w:spacing w:before="0" w:after="283"/>
              <w:jc w:val="right"/>
              <w:rPr/>
            </w:pPr>
            <w:r>
              <w:rPr/>
              <w:t>77,321</w:t>
            </w:r>
          </w:p>
        </w:tc>
        <w:tc>
          <w:tcPr>
            <w:tcW w:w="155" w:type="dxa"/>
            <w:tcBorders/>
            <w:shd w:fill="CCEEFF" w:val="clear"/>
            <w:vAlign w:val="bottom"/>
          </w:tcPr>
          <w:p>
            <w:pPr>
              <w:pStyle w:val="TableContents"/>
              <w:spacing w:before="0" w:after="283"/>
              <w:rPr/>
            </w:pPr>
            <w:r>
              <w:rPr/>
              <w:t> </w:t>
            </w:r>
          </w:p>
        </w:tc>
        <w:tc>
          <w:tcPr>
            <w:tcW w:w="257"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w:t>
            </w:r>
          </w:p>
        </w:tc>
        <w:tc>
          <w:tcPr>
            <w:tcW w:w="1238" w:type="dxa"/>
            <w:tcBorders/>
            <w:shd w:fill="CCEEFF" w:val="clear"/>
            <w:vAlign w:val="bottom"/>
          </w:tcPr>
          <w:p>
            <w:pPr>
              <w:pStyle w:val="TableContents"/>
              <w:spacing w:before="0" w:after="283"/>
              <w:jc w:val="right"/>
              <w:rPr/>
            </w:pPr>
            <w:r>
              <w:rPr/>
              <w:t>79,415</w:t>
            </w:r>
          </w:p>
        </w:tc>
        <w:tc>
          <w:tcPr>
            <w:tcW w:w="158" w:type="dxa"/>
            <w:tcBorders/>
            <w:shd w:fill="CCEEFF" w:val="clear"/>
            <w:vAlign w:val="bottom"/>
          </w:tcPr>
          <w:p>
            <w:pPr>
              <w:pStyle w:val="TableContents"/>
              <w:spacing w:before="0" w:after="283"/>
              <w:rPr/>
            </w:pPr>
            <w:r>
              <w:rPr/>
              <w:t> </w:t>
            </w:r>
          </w:p>
        </w:tc>
      </w:tr>
      <w:tr>
        <w:trPr/>
        <w:tc>
          <w:tcPr>
            <w:tcW w:w="6661" w:type="dxa"/>
            <w:tcBorders/>
            <w:shd w:fill="auto" w:val="clear"/>
            <w:vAlign w:val="bottom"/>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pBdr>
                <w:top w:val="double" w:sz="6" w:space="1" w:color="000000"/>
              </w:pBdr>
              <w:spacing w:before="0" w:after="0"/>
              <w:rPr/>
            </w:pPr>
            <w:r>
              <w:rPr/>
              <w:t> </w:t>
            </w:r>
          </w:p>
        </w:tc>
        <w:tc>
          <w:tcPr>
            <w:tcW w:w="1075" w:type="dxa"/>
            <w:tcBorders/>
            <w:shd w:fill="auto" w:val="clear"/>
            <w:vAlign w:val="bottom"/>
          </w:tcPr>
          <w:p>
            <w:pPr>
              <w:pStyle w:val="TableContents"/>
              <w:pBdr>
                <w:top w:val="double" w:sz="6"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pBdr>
                <w:top w:val="double" w:sz="6" w:space="1" w:color="000000"/>
              </w:pBdr>
              <w:spacing w:before="0" w:after="0"/>
              <w:rPr/>
            </w:pPr>
            <w:r>
              <w:rPr/>
              <w:t> </w:t>
            </w:r>
          </w:p>
        </w:tc>
        <w:tc>
          <w:tcPr>
            <w:tcW w:w="1238" w:type="dxa"/>
            <w:tcBorders/>
            <w:shd w:fill="auto" w:val="clear"/>
            <w:vAlign w:val="bottom"/>
          </w:tcPr>
          <w:p>
            <w:pPr>
              <w:pStyle w:val="TableContents"/>
              <w:pBdr>
                <w:top w:val="double" w:sz="6" w:space="1" w:color="000000"/>
              </w:pBdr>
              <w:spacing w:before="0" w:after="0"/>
              <w:rPr/>
            </w:pPr>
            <w:r>
              <w:rPr/>
              <w:t> </w:t>
            </w:r>
          </w:p>
        </w:tc>
        <w:tc>
          <w:tcPr>
            <w:tcW w:w="158" w:type="dxa"/>
            <w:tcBorders/>
            <w:shd w:fill="auto" w:val="clear"/>
            <w:vAlign w:val="center"/>
          </w:tcPr>
          <w:p>
            <w:pPr>
              <w:pStyle w:val="TableContents"/>
              <w:spacing w:before="0" w:after="283"/>
              <w:rPr/>
            </w:pPr>
            <w:r>
              <w:rPr/>
              <w:t> </w:t>
            </w:r>
          </w:p>
        </w:tc>
      </w:tr>
    </w:tbl>
    <w:p>
      <w:pPr>
        <w:pStyle w:val="HorizontalLine"/>
        <w:pBdr>
          <w:bottom w:val="double" w:sz="6" w:space="0" w:color="808080"/>
        </w:pBdr>
        <w:rPr/>
      </w:pPr>
      <w:r>
        <w:br w:type="page"/>
      </w:r>
      <w:r>
        <w:rPr/>
      </w:r>
    </w:p>
    <w:p>
      <w:pPr>
        <w:pStyle w:val="TextBody"/>
        <w:spacing w:before="0" w:after="0"/>
        <w:jc w:val="center"/>
        <w:rPr>
          <w:rFonts w:ascii="Times New Roman" w:hAnsi="Times New Roman"/>
          <w:b/>
          <w:sz w:val="20"/>
        </w:rPr>
      </w:pPr>
      <w:r>
        <w:rPr>
          <w:rFonts w:ascii="Times New Roman" w:hAnsi="Times New Roman"/>
          <w:b/>
          <w:sz w:val="20"/>
        </w:rPr>
        <w:t>RANI THERAPEUTICS, LLC</w:t>
      </w:r>
    </w:p>
    <w:p>
      <w:pPr>
        <w:pStyle w:val="TextBody"/>
        <w:spacing w:before="0" w:after="0"/>
        <w:jc w:val="center"/>
        <w:rPr>
          <w:rFonts w:ascii="Times New Roman" w:hAnsi="Times New Roman"/>
          <w:b/>
          <w:sz w:val="20"/>
        </w:rPr>
      </w:pPr>
      <w:r>
        <w:rPr>
          <w:rFonts w:ascii="Times New Roman" w:hAnsi="Times New Roman"/>
          <w:b/>
          <w:sz w:val="20"/>
        </w:rPr>
        <w:t>Condensed Consolidated Statements of Operations and Comprehensive Loss</w:t>
      </w:r>
    </w:p>
    <w:p>
      <w:pPr>
        <w:pStyle w:val="TextBody"/>
        <w:spacing w:before="0" w:after="0"/>
        <w:jc w:val="center"/>
        <w:rPr>
          <w:rFonts w:ascii="Times New Roman" w:hAnsi="Times New Roman"/>
          <w:b/>
          <w:sz w:val="20"/>
        </w:rPr>
      </w:pPr>
      <w:r>
        <w:rPr>
          <w:rFonts w:ascii="Times New Roman" w:hAnsi="Times New Roman"/>
          <w:b/>
          <w:sz w:val="20"/>
        </w:rPr>
        <w:t>(In thousands, except share and per share amounts)</w:t>
      </w:r>
    </w:p>
    <w:p>
      <w:pPr>
        <w:pStyle w:val="TextBody"/>
        <w:spacing w:before="0" w:after="0"/>
        <w:jc w:val="center"/>
        <w:rPr>
          <w:rFonts w:ascii="Times New Roman" w:hAnsi="Times New Roman"/>
          <w:b/>
          <w:sz w:val="20"/>
        </w:rPr>
      </w:pPr>
      <w:r>
        <w:rPr>
          <w:rFonts w:ascii="Times New Roman" w:hAnsi="Times New Roman"/>
          <w:b/>
          <w:sz w:val="20"/>
        </w:rPr>
        <w:t>(Unaudited)</w:t>
      </w:r>
    </w:p>
    <w:p>
      <w:pPr>
        <w:pStyle w:val="TextBody"/>
        <w:spacing w:before="0" w:after="0"/>
        <w:jc w:val="left"/>
        <w:rPr/>
      </w:pPr>
      <w:r>
        <w:rPr/>
        <w:t> </w:t>
      </w:r>
    </w:p>
    <w:tbl>
      <w:tblPr>
        <w:tblW w:w="5000" w:type="pct"/>
        <w:jc w:val="center"/>
        <w:tblInd w:w="0" w:type="dxa"/>
        <w:tblCellMar>
          <w:top w:w="0" w:type="dxa"/>
          <w:left w:w="0" w:type="dxa"/>
          <w:bottom w:w="0" w:type="dxa"/>
          <w:right w:w="0" w:type="dxa"/>
        </w:tblCellMar>
      </w:tblPr>
      <w:tblGrid>
        <w:gridCol w:w="3684"/>
        <w:gridCol w:w="256"/>
        <w:gridCol w:w="140"/>
        <w:gridCol w:w="1137"/>
        <w:gridCol w:w="155"/>
        <w:gridCol w:w="202"/>
        <w:gridCol w:w="140"/>
        <w:gridCol w:w="1137"/>
        <w:gridCol w:w="155"/>
        <w:gridCol w:w="202"/>
        <w:gridCol w:w="140"/>
        <w:gridCol w:w="1100"/>
        <w:gridCol w:w="155"/>
        <w:gridCol w:w="202"/>
        <w:gridCol w:w="140"/>
        <w:gridCol w:w="1100"/>
        <w:gridCol w:w="160"/>
      </w:tblGrid>
      <w:tr>
        <w:trPr/>
        <w:tc>
          <w:tcPr>
            <w:tcW w:w="3684"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13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13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bottom"/>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3684"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11"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Three Months Ended June 30,</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2837" w:type="dxa"/>
            <w:gridSpan w:val="6"/>
            <w:tcBorders>
              <w:bottom w:val="single" w:sz="8" w:space="0" w:color="000000"/>
            </w:tcBorders>
            <w:shd w:fill="auto" w:val="clear"/>
            <w:tcMar>
              <w:bottom w:w="28" w:type="dxa"/>
            </w:tcMar>
            <w:vAlign w:val="bottom"/>
          </w:tcPr>
          <w:p>
            <w:pPr>
              <w:pStyle w:val="TableContents"/>
              <w:spacing w:before="0" w:after="283"/>
              <w:jc w:val="center"/>
              <w:rPr>
                <w:b/>
              </w:rPr>
            </w:pPr>
            <w:r>
              <w:rPr>
                <w:b/>
              </w:rPr>
              <w:t>Six Months Ended June 30,</w:t>
            </w:r>
          </w:p>
        </w:tc>
        <w:tc>
          <w:tcPr>
            <w:tcW w:w="160" w:type="dxa"/>
            <w:tcBorders/>
            <w:shd w:fill="auto" w:val="clear"/>
            <w:vAlign w:val="bottom"/>
          </w:tcPr>
          <w:p>
            <w:pPr>
              <w:pStyle w:val="TableContents"/>
              <w:spacing w:before="0" w:after="283"/>
              <w:rPr/>
            </w:pPr>
            <w:r>
              <w:rPr/>
              <w:t> </w:t>
            </w:r>
          </w:p>
        </w:tc>
      </w:tr>
      <w:tr>
        <w:trPr/>
        <w:tc>
          <w:tcPr>
            <w:tcW w:w="3684"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127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277"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2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2021</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240" w:type="dxa"/>
            <w:gridSpan w:val="2"/>
            <w:tcBorders>
              <w:bottom w:val="single" w:sz="8" w:space="0" w:color="000000"/>
            </w:tcBorders>
            <w:shd w:fill="auto" w:val="clear"/>
            <w:tcMar>
              <w:bottom w:w="28" w:type="dxa"/>
            </w:tcMar>
            <w:vAlign w:val="bottom"/>
          </w:tcPr>
          <w:p>
            <w:pPr>
              <w:pStyle w:val="TableContents"/>
              <w:spacing w:before="0" w:after="283"/>
              <w:jc w:val="center"/>
              <w:rPr>
                <w:b/>
              </w:rPr>
            </w:pPr>
            <w:r>
              <w:rPr>
                <w:b/>
              </w:rPr>
              <w:t>2020</w:t>
            </w:r>
          </w:p>
        </w:tc>
        <w:tc>
          <w:tcPr>
            <w:tcW w:w="160" w:type="dxa"/>
            <w:tcBorders/>
            <w:shd w:fill="auto" w:val="clear"/>
            <w:vAlign w:val="bottom"/>
          </w:tcPr>
          <w:p>
            <w:pPr>
              <w:pStyle w:val="TableContents"/>
              <w:spacing w:before="0" w:after="283"/>
              <w:rPr/>
            </w:pPr>
            <w:r>
              <w:rPr/>
              <w:t> </w:t>
            </w:r>
          </w:p>
        </w:tc>
      </w:tr>
      <w:tr>
        <w:trPr/>
        <w:tc>
          <w:tcPr>
            <w:tcW w:w="3684" w:type="dxa"/>
            <w:tcBorders/>
            <w:shd w:fill="CCEEFF" w:val="clear"/>
          </w:tcPr>
          <w:p>
            <w:pPr>
              <w:pStyle w:val="TableContents"/>
              <w:spacing w:before="0" w:after="0"/>
              <w:rPr>
                <w:rFonts w:ascii="Times New Roman" w:hAnsi="Times New Roman"/>
                <w:sz w:val="20"/>
              </w:rPr>
            </w:pPr>
            <w:r>
              <w:rPr>
                <w:rFonts w:ascii="Times New Roman" w:hAnsi="Times New Roman"/>
                <w:sz w:val="20"/>
              </w:rPr>
              <w:t>Contract revenue</w:t>
            </w:r>
          </w:p>
        </w:tc>
        <w:tc>
          <w:tcPr>
            <w:tcW w:w="25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137" w:type="dxa"/>
            <w:tcBorders/>
            <w:shd w:fill="CCEEFF" w:val="clear"/>
            <w:vAlign w:val="bottom"/>
          </w:tcPr>
          <w:p>
            <w:pPr>
              <w:pStyle w:val="TableContents"/>
              <w:spacing w:before="0" w:after="283"/>
              <w:jc w:val="right"/>
              <w:rPr/>
            </w:pPr>
            <w:r>
              <w:rPr/>
              <w:t>1,961</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137" w:type="dxa"/>
            <w:tcBorders/>
            <w:shd w:fill="CCEEFF" w:val="clear"/>
            <w:vAlign w:val="bottom"/>
          </w:tcPr>
          <w:p>
            <w:pPr>
              <w:pStyle w:val="TableContents"/>
              <w:spacing w:before="0" w:after="283"/>
              <w:jc w:val="right"/>
              <w:rPr/>
            </w:pPr>
            <w:r>
              <w:rPr/>
              <w:t>60</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100" w:type="dxa"/>
            <w:tcBorders/>
            <w:shd w:fill="CCEEFF" w:val="clear"/>
            <w:vAlign w:val="bottom"/>
          </w:tcPr>
          <w:p>
            <w:pPr>
              <w:pStyle w:val="TableContents"/>
              <w:spacing w:before="0" w:after="283"/>
              <w:jc w:val="right"/>
              <w:rPr/>
            </w:pPr>
            <w:r>
              <w:rPr/>
              <w:t>2,717</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100" w:type="dxa"/>
            <w:tcBorders/>
            <w:shd w:fill="CCEEFF" w:val="clear"/>
            <w:vAlign w:val="bottom"/>
          </w:tcPr>
          <w:p>
            <w:pPr>
              <w:pStyle w:val="TableContents"/>
              <w:spacing w:before="0" w:after="283"/>
              <w:jc w:val="right"/>
              <w:rPr/>
            </w:pPr>
            <w:r>
              <w:rPr/>
              <w:t>143</w:t>
            </w:r>
          </w:p>
        </w:tc>
        <w:tc>
          <w:tcPr>
            <w:tcW w:w="160" w:type="dxa"/>
            <w:tcBorders/>
            <w:shd w:fill="CCEEFF" w:val="clear"/>
            <w:vAlign w:val="bottom"/>
          </w:tcPr>
          <w:p>
            <w:pPr>
              <w:pStyle w:val="TableContents"/>
              <w:spacing w:before="0" w:after="283"/>
              <w:rPr/>
            </w:pPr>
            <w:r>
              <w:rPr/>
              <w:t> </w:t>
            </w:r>
          </w:p>
        </w:tc>
      </w:tr>
      <w:tr>
        <w:trPr/>
        <w:tc>
          <w:tcPr>
            <w:tcW w:w="3684" w:type="dxa"/>
            <w:tcBorders/>
            <w:shd w:fill="auto" w:val="clear"/>
          </w:tcPr>
          <w:p>
            <w:pPr>
              <w:pStyle w:val="TableContents"/>
              <w:spacing w:before="0" w:after="0"/>
              <w:rPr>
                <w:rFonts w:ascii="Times New Roman" w:hAnsi="Times New Roman"/>
                <w:sz w:val="20"/>
              </w:rPr>
            </w:pPr>
            <w:r>
              <w:rPr>
                <w:rFonts w:ascii="Times New Roman" w:hAnsi="Times New Roman"/>
                <w:sz w:val="20"/>
              </w:rPr>
              <w:t>Operating expenses</w:t>
            </w:r>
          </w:p>
        </w:tc>
        <w:tc>
          <w:tcPr>
            <w:tcW w:w="2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113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1137"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1100" w:type="dxa"/>
            <w:tcBorders/>
            <w:shd w:fill="auto" w:val="clear"/>
            <w:vAlign w:val="bottom"/>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sz w:val="4"/>
                <w:szCs w:val="4"/>
              </w:rPr>
            </w:pPr>
            <w:r>
              <w:rPr>
                <w:sz w:val="4"/>
                <w:szCs w:val="4"/>
              </w:rPr>
            </w:r>
          </w:p>
        </w:tc>
        <w:tc>
          <w:tcPr>
            <w:tcW w:w="1100" w:type="dxa"/>
            <w:tcBorders/>
            <w:shd w:fill="auto" w:val="clear"/>
            <w:vAlign w:val="bottom"/>
          </w:tcPr>
          <w:p>
            <w:pPr>
              <w:pStyle w:val="TableContents"/>
              <w:spacing w:before="0" w:after="283"/>
              <w:rPr>
                <w:sz w:val="4"/>
                <w:szCs w:val="4"/>
              </w:rPr>
            </w:pPr>
            <w:r>
              <w:rPr>
                <w:sz w:val="4"/>
                <w:szCs w:val="4"/>
              </w:rPr>
            </w:r>
          </w:p>
        </w:tc>
        <w:tc>
          <w:tcPr>
            <w:tcW w:w="160" w:type="dxa"/>
            <w:tcBorders/>
            <w:shd w:fill="auto" w:val="clear"/>
            <w:vAlign w:val="bottom"/>
          </w:tcPr>
          <w:p>
            <w:pPr>
              <w:pStyle w:val="TableContents"/>
              <w:spacing w:before="0" w:after="283"/>
              <w:rPr>
                <w:sz w:val="4"/>
                <w:szCs w:val="4"/>
              </w:rPr>
            </w:pPr>
            <w:r>
              <w:rPr>
                <w:sz w:val="4"/>
                <w:szCs w:val="4"/>
              </w:rPr>
            </w:r>
          </w:p>
        </w:tc>
      </w:tr>
      <w:tr>
        <w:trPr/>
        <w:tc>
          <w:tcPr>
            <w:tcW w:w="3684" w:type="dxa"/>
            <w:tcBorders/>
            <w:shd w:fill="CCEEFF" w:val="clear"/>
          </w:tcPr>
          <w:p>
            <w:pPr>
              <w:pStyle w:val="TableContents"/>
              <w:spacing w:before="0" w:after="0"/>
              <w:rPr>
                <w:rFonts w:ascii="Times New Roman" w:hAnsi="Times New Roman"/>
                <w:sz w:val="20"/>
              </w:rPr>
            </w:pPr>
            <w:r>
              <w:rPr>
                <w:rFonts w:ascii="Times New Roman" w:hAnsi="Times New Roman"/>
                <w:sz w:val="20"/>
              </w:rPr>
              <w:t>Research and development</w:t>
            </w:r>
          </w:p>
        </w:tc>
        <w:tc>
          <w:tcPr>
            <w:tcW w:w="25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37" w:type="dxa"/>
            <w:tcBorders/>
            <w:shd w:fill="CCEEFF" w:val="clear"/>
            <w:vAlign w:val="bottom"/>
          </w:tcPr>
          <w:p>
            <w:pPr>
              <w:pStyle w:val="TableContents"/>
              <w:spacing w:before="0" w:after="283"/>
              <w:jc w:val="right"/>
              <w:rPr/>
            </w:pPr>
            <w:r>
              <w:rPr/>
              <w:t>3,759</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37" w:type="dxa"/>
            <w:tcBorders/>
            <w:shd w:fill="CCEEFF" w:val="clear"/>
            <w:vAlign w:val="bottom"/>
          </w:tcPr>
          <w:p>
            <w:pPr>
              <w:pStyle w:val="TableContents"/>
              <w:spacing w:before="0" w:after="283"/>
              <w:jc w:val="right"/>
              <w:rPr/>
            </w:pPr>
            <w:r>
              <w:rPr/>
              <w:t>2,558</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00" w:type="dxa"/>
            <w:tcBorders/>
            <w:shd w:fill="CCEEFF" w:val="clear"/>
            <w:vAlign w:val="bottom"/>
          </w:tcPr>
          <w:p>
            <w:pPr>
              <w:pStyle w:val="TableContents"/>
              <w:spacing w:before="0" w:after="283"/>
              <w:jc w:val="right"/>
              <w:rPr/>
            </w:pPr>
            <w:r>
              <w:rPr/>
              <w:t>7,106</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00" w:type="dxa"/>
            <w:tcBorders/>
            <w:shd w:fill="CCEEFF" w:val="clear"/>
            <w:vAlign w:val="bottom"/>
          </w:tcPr>
          <w:p>
            <w:pPr>
              <w:pStyle w:val="TableContents"/>
              <w:spacing w:before="0" w:after="283"/>
              <w:jc w:val="right"/>
              <w:rPr/>
            </w:pPr>
            <w:r>
              <w:rPr/>
              <w:t>6,618</w:t>
            </w:r>
          </w:p>
        </w:tc>
        <w:tc>
          <w:tcPr>
            <w:tcW w:w="160" w:type="dxa"/>
            <w:tcBorders/>
            <w:shd w:fill="CCEEFF" w:val="clear"/>
            <w:vAlign w:val="bottom"/>
          </w:tcPr>
          <w:p>
            <w:pPr>
              <w:pStyle w:val="TableContents"/>
              <w:spacing w:before="0" w:after="283"/>
              <w:rPr/>
            </w:pPr>
            <w:r>
              <w:rPr/>
              <w:t> </w:t>
            </w:r>
          </w:p>
        </w:tc>
      </w:tr>
      <w:tr>
        <w:trPr/>
        <w:tc>
          <w:tcPr>
            <w:tcW w:w="3684" w:type="dxa"/>
            <w:tcBorders/>
            <w:shd w:fill="auto" w:val="clear"/>
          </w:tcPr>
          <w:p>
            <w:pPr>
              <w:pStyle w:val="TableContents"/>
              <w:spacing w:before="0" w:after="0"/>
              <w:rPr>
                <w:rFonts w:ascii="Times New Roman" w:hAnsi="Times New Roman"/>
                <w:sz w:val="20"/>
              </w:rPr>
            </w:pPr>
            <w:r>
              <w:rPr>
                <w:rFonts w:ascii="Times New Roman" w:hAnsi="Times New Roman"/>
                <w:sz w:val="20"/>
              </w:rPr>
              <w:t>General and administrative</w:t>
            </w:r>
          </w:p>
        </w:tc>
        <w:tc>
          <w:tcPr>
            <w:tcW w:w="2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jc w:val="right"/>
              <w:rPr/>
            </w:pPr>
            <w:r>
              <w:rPr/>
              <w:t>3,460</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jc w:val="right"/>
              <w:rPr/>
            </w:pPr>
            <w:r>
              <w:rPr/>
              <w:t>892</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00" w:type="dxa"/>
            <w:tcBorders/>
            <w:shd w:fill="auto" w:val="clear"/>
            <w:vAlign w:val="bottom"/>
          </w:tcPr>
          <w:p>
            <w:pPr>
              <w:pStyle w:val="TableContents"/>
              <w:spacing w:before="0" w:after="283"/>
              <w:jc w:val="right"/>
              <w:rPr/>
            </w:pPr>
            <w:r>
              <w:rPr/>
              <w:t>6,067</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00" w:type="dxa"/>
            <w:tcBorders/>
            <w:shd w:fill="auto" w:val="clear"/>
            <w:vAlign w:val="bottom"/>
          </w:tcPr>
          <w:p>
            <w:pPr>
              <w:pStyle w:val="TableContents"/>
              <w:spacing w:before="0" w:after="283"/>
              <w:jc w:val="right"/>
              <w:rPr/>
            </w:pPr>
            <w:r>
              <w:rPr/>
              <w:t>2,299</w:t>
            </w:r>
          </w:p>
        </w:tc>
        <w:tc>
          <w:tcPr>
            <w:tcW w:w="160" w:type="dxa"/>
            <w:tcBorders/>
            <w:shd w:fill="auto" w:val="clear"/>
            <w:vAlign w:val="bottom"/>
          </w:tcPr>
          <w:p>
            <w:pPr>
              <w:pStyle w:val="TableContents"/>
              <w:spacing w:before="0" w:after="283"/>
              <w:rPr/>
            </w:pPr>
            <w:r>
              <w:rPr/>
              <w:t> </w:t>
            </w:r>
          </w:p>
        </w:tc>
      </w:tr>
      <w:tr>
        <w:trPr/>
        <w:tc>
          <w:tcPr>
            <w:tcW w:w="3684" w:type="dxa"/>
            <w:tcBorders/>
            <w:shd w:fill="auto" w:val="clear"/>
            <w:vAlign w:val="bottom"/>
          </w:tcPr>
          <w:p>
            <w:pPr>
              <w:pStyle w:val="TableContents"/>
              <w:spacing w:before="0" w:after="283"/>
              <w:rPr>
                <w:sz w:val="4"/>
                <w:szCs w:val="4"/>
              </w:rPr>
            </w:pPr>
            <w:r>
              <w:rPr>
                <w:sz w:val="4"/>
                <w:szCs w:val="4"/>
              </w:rPr>
            </w:r>
          </w:p>
        </w:tc>
        <w:tc>
          <w:tcPr>
            <w:tcW w:w="2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113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113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1100"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1100"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r>
      <w:tr>
        <w:trPr/>
        <w:tc>
          <w:tcPr>
            <w:tcW w:w="3684" w:type="dxa"/>
            <w:tcBorders/>
            <w:shd w:fill="CCEEFF" w:val="clear"/>
          </w:tcPr>
          <w:p>
            <w:pPr>
              <w:pStyle w:val="TableContents"/>
              <w:spacing w:before="0" w:after="0"/>
              <w:rPr>
                <w:rFonts w:ascii="Times New Roman" w:hAnsi="Times New Roman"/>
                <w:sz w:val="20"/>
              </w:rPr>
            </w:pPr>
            <w:r>
              <w:rPr>
                <w:rFonts w:ascii="Times New Roman" w:hAnsi="Times New Roman"/>
                <w:sz w:val="20"/>
              </w:rPr>
              <w:t>Total operating expenses</w:t>
            </w:r>
          </w:p>
        </w:tc>
        <w:tc>
          <w:tcPr>
            <w:tcW w:w="25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137" w:type="dxa"/>
            <w:tcBorders/>
            <w:shd w:fill="CCEEFF" w:val="clear"/>
            <w:vAlign w:val="bottom"/>
          </w:tcPr>
          <w:p>
            <w:pPr>
              <w:pStyle w:val="TableContents"/>
              <w:spacing w:before="0" w:after="283"/>
              <w:jc w:val="right"/>
              <w:rPr/>
            </w:pPr>
            <w:r>
              <w:rPr/>
              <w:t>7,219</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137" w:type="dxa"/>
            <w:tcBorders/>
            <w:shd w:fill="CCEEFF" w:val="clear"/>
            <w:vAlign w:val="bottom"/>
          </w:tcPr>
          <w:p>
            <w:pPr>
              <w:pStyle w:val="TableContents"/>
              <w:spacing w:before="0" w:after="283"/>
              <w:jc w:val="right"/>
              <w:rPr/>
            </w:pPr>
            <w:r>
              <w:rPr/>
              <w:t>3,450</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100" w:type="dxa"/>
            <w:tcBorders/>
            <w:shd w:fill="CCEEFF" w:val="clear"/>
            <w:vAlign w:val="bottom"/>
          </w:tcPr>
          <w:p>
            <w:pPr>
              <w:pStyle w:val="TableContents"/>
              <w:spacing w:before="0" w:after="283"/>
              <w:jc w:val="right"/>
              <w:rPr/>
            </w:pPr>
            <w:r>
              <w:rPr/>
              <w:t>13,173</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100" w:type="dxa"/>
            <w:tcBorders/>
            <w:shd w:fill="CCEEFF" w:val="clear"/>
            <w:vAlign w:val="bottom"/>
          </w:tcPr>
          <w:p>
            <w:pPr>
              <w:pStyle w:val="TableContents"/>
              <w:spacing w:before="0" w:after="283"/>
              <w:jc w:val="right"/>
              <w:rPr/>
            </w:pPr>
            <w:r>
              <w:rPr/>
              <w:t>8,917</w:t>
            </w:r>
          </w:p>
        </w:tc>
        <w:tc>
          <w:tcPr>
            <w:tcW w:w="160" w:type="dxa"/>
            <w:tcBorders/>
            <w:shd w:fill="CCEEFF" w:val="clear"/>
            <w:vAlign w:val="bottom"/>
          </w:tcPr>
          <w:p>
            <w:pPr>
              <w:pStyle w:val="TableContents"/>
              <w:spacing w:before="0" w:after="283"/>
              <w:rPr/>
            </w:pPr>
            <w:r>
              <w:rPr/>
              <w:t> </w:t>
            </w:r>
          </w:p>
        </w:tc>
      </w:tr>
      <w:tr>
        <w:trPr/>
        <w:tc>
          <w:tcPr>
            <w:tcW w:w="3684" w:type="dxa"/>
            <w:tcBorders/>
            <w:shd w:fill="auto" w:val="clear"/>
            <w:vAlign w:val="bottom"/>
          </w:tcPr>
          <w:p>
            <w:pPr>
              <w:pStyle w:val="TableContents"/>
              <w:spacing w:before="0" w:after="283"/>
              <w:rPr>
                <w:sz w:val="4"/>
                <w:szCs w:val="4"/>
              </w:rPr>
            </w:pPr>
            <w:r>
              <w:rPr>
                <w:sz w:val="4"/>
                <w:szCs w:val="4"/>
              </w:rPr>
            </w:r>
          </w:p>
        </w:tc>
        <w:tc>
          <w:tcPr>
            <w:tcW w:w="2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113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113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1100"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1100"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r>
      <w:tr>
        <w:trPr/>
        <w:tc>
          <w:tcPr>
            <w:tcW w:w="3684" w:type="dxa"/>
            <w:tcBorders/>
            <w:shd w:fill="auto" w:val="clear"/>
          </w:tcPr>
          <w:p>
            <w:pPr>
              <w:pStyle w:val="TableContents"/>
              <w:spacing w:before="0" w:after="0"/>
              <w:rPr>
                <w:rFonts w:ascii="Times New Roman" w:hAnsi="Times New Roman"/>
                <w:sz w:val="20"/>
              </w:rPr>
            </w:pPr>
            <w:r>
              <w:rPr>
                <w:rFonts w:ascii="Times New Roman" w:hAnsi="Times New Roman"/>
                <w:sz w:val="20"/>
              </w:rPr>
              <w:t>Loss from operations</w:t>
            </w:r>
          </w:p>
        </w:tc>
        <w:tc>
          <w:tcPr>
            <w:tcW w:w="2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jc w:val="right"/>
              <w:rPr/>
            </w:pPr>
            <w:r>
              <w:rPr/>
              <w:t>(5,258</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jc w:val="right"/>
              <w:rPr/>
            </w:pPr>
            <w:r>
              <w:rPr/>
              <w:t>(3,390</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00" w:type="dxa"/>
            <w:tcBorders/>
            <w:shd w:fill="auto" w:val="clear"/>
            <w:vAlign w:val="bottom"/>
          </w:tcPr>
          <w:p>
            <w:pPr>
              <w:pStyle w:val="TableContents"/>
              <w:spacing w:before="0" w:after="283"/>
              <w:jc w:val="right"/>
              <w:rPr/>
            </w:pPr>
            <w:r>
              <w:rPr/>
              <w:t>(10,456</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00" w:type="dxa"/>
            <w:tcBorders/>
            <w:shd w:fill="auto" w:val="clear"/>
            <w:vAlign w:val="bottom"/>
          </w:tcPr>
          <w:p>
            <w:pPr>
              <w:pStyle w:val="TableContents"/>
              <w:spacing w:before="0" w:after="283"/>
              <w:jc w:val="right"/>
              <w:rPr/>
            </w:pPr>
            <w:r>
              <w:rPr/>
              <w:t>(8,774</w:t>
            </w:r>
          </w:p>
        </w:tc>
        <w:tc>
          <w:tcPr>
            <w:tcW w:w="160" w:type="dxa"/>
            <w:tcBorders/>
            <w:shd w:fill="auto" w:val="clear"/>
            <w:vAlign w:val="bottom"/>
          </w:tcPr>
          <w:p>
            <w:pPr>
              <w:pStyle w:val="TableContents"/>
              <w:spacing w:before="0" w:after="283"/>
              <w:rPr/>
            </w:pPr>
            <w:r>
              <w:rPr/>
              <w:t>) </w:t>
            </w:r>
          </w:p>
        </w:tc>
      </w:tr>
      <w:tr>
        <w:trPr/>
        <w:tc>
          <w:tcPr>
            <w:tcW w:w="3684" w:type="dxa"/>
            <w:tcBorders/>
            <w:shd w:fill="CCEEFF" w:val="clear"/>
          </w:tcPr>
          <w:p>
            <w:pPr>
              <w:pStyle w:val="TableContents"/>
              <w:spacing w:before="0" w:after="0"/>
              <w:rPr>
                <w:rFonts w:ascii="Times New Roman" w:hAnsi="Times New Roman"/>
                <w:sz w:val="20"/>
              </w:rPr>
            </w:pPr>
            <w:r>
              <w:rPr>
                <w:rFonts w:ascii="Times New Roman" w:hAnsi="Times New Roman"/>
                <w:sz w:val="20"/>
              </w:rPr>
              <w:t>Other income (expense), net</w:t>
            </w:r>
          </w:p>
        </w:tc>
        <w:tc>
          <w:tcPr>
            <w:tcW w:w="25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113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1137"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1100" w:type="dxa"/>
            <w:tcBorders/>
            <w:shd w:fill="CCEEFF" w:val="clear"/>
            <w:vAlign w:val="bottom"/>
          </w:tcPr>
          <w:p>
            <w:pPr>
              <w:pStyle w:val="TableContents"/>
              <w:spacing w:before="0" w:after="283"/>
              <w:rPr>
                <w:sz w:val="4"/>
                <w:szCs w:val="4"/>
              </w:rPr>
            </w:pPr>
            <w:r>
              <w:rPr>
                <w:sz w:val="4"/>
                <w:szCs w:val="4"/>
              </w:rPr>
            </w:r>
          </w:p>
        </w:tc>
        <w:tc>
          <w:tcPr>
            <w:tcW w:w="155" w:type="dxa"/>
            <w:tcBorders/>
            <w:shd w:fill="CCEEFF" w:val="clear"/>
            <w:vAlign w:val="bottom"/>
          </w:tcPr>
          <w:p>
            <w:pPr>
              <w:pStyle w:val="TableContents"/>
              <w:spacing w:before="0" w:after="283"/>
              <w:rPr>
                <w:sz w:val="4"/>
                <w:szCs w:val="4"/>
              </w:rPr>
            </w:pPr>
            <w:r>
              <w:rPr>
                <w:sz w:val="4"/>
                <w:szCs w:val="4"/>
              </w:rPr>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sz w:val="4"/>
                <w:szCs w:val="4"/>
              </w:rPr>
            </w:pPr>
            <w:r>
              <w:rPr>
                <w:sz w:val="4"/>
                <w:szCs w:val="4"/>
              </w:rPr>
            </w:r>
          </w:p>
        </w:tc>
        <w:tc>
          <w:tcPr>
            <w:tcW w:w="1100" w:type="dxa"/>
            <w:tcBorders/>
            <w:shd w:fill="CCEEFF" w:val="clear"/>
            <w:vAlign w:val="bottom"/>
          </w:tcPr>
          <w:p>
            <w:pPr>
              <w:pStyle w:val="TableContents"/>
              <w:spacing w:before="0" w:after="283"/>
              <w:rPr>
                <w:sz w:val="4"/>
                <w:szCs w:val="4"/>
              </w:rPr>
            </w:pPr>
            <w:r>
              <w:rPr>
                <w:sz w:val="4"/>
                <w:szCs w:val="4"/>
              </w:rPr>
            </w:r>
          </w:p>
        </w:tc>
        <w:tc>
          <w:tcPr>
            <w:tcW w:w="160" w:type="dxa"/>
            <w:tcBorders/>
            <w:shd w:fill="CCEEFF" w:val="clear"/>
            <w:vAlign w:val="bottom"/>
          </w:tcPr>
          <w:p>
            <w:pPr>
              <w:pStyle w:val="TableContents"/>
              <w:spacing w:before="0" w:after="283"/>
              <w:rPr>
                <w:sz w:val="4"/>
                <w:szCs w:val="4"/>
              </w:rPr>
            </w:pPr>
            <w:r>
              <w:rPr>
                <w:sz w:val="4"/>
                <w:szCs w:val="4"/>
              </w:rPr>
            </w:r>
          </w:p>
        </w:tc>
      </w:tr>
      <w:tr>
        <w:trPr/>
        <w:tc>
          <w:tcPr>
            <w:tcW w:w="3684" w:type="dxa"/>
            <w:tcBorders/>
            <w:shd w:fill="auto" w:val="clear"/>
          </w:tcPr>
          <w:p>
            <w:pPr>
              <w:pStyle w:val="TableContents"/>
              <w:spacing w:before="0" w:after="0"/>
              <w:rPr>
                <w:rFonts w:ascii="Times New Roman" w:hAnsi="Times New Roman"/>
                <w:sz w:val="20"/>
              </w:rPr>
            </w:pPr>
            <w:r>
              <w:rPr>
                <w:rFonts w:ascii="Times New Roman" w:hAnsi="Times New Roman"/>
                <w:sz w:val="20"/>
              </w:rPr>
              <w:t>Interest income</w:t>
            </w:r>
          </w:p>
        </w:tc>
        <w:tc>
          <w:tcPr>
            <w:tcW w:w="2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jc w:val="right"/>
              <w:rPr/>
            </w:pPr>
            <w:r>
              <w:rPr/>
              <w:t>13</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jc w:val="right"/>
              <w:rPr/>
            </w:pPr>
            <w:r>
              <w:rPr/>
              <w:t>12</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00" w:type="dxa"/>
            <w:tcBorders/>
            <w:shd w:fill="auto" w:val="clear"/>
            <w:vAlign w:val="bottom"/>
          </w:tcPr>
          <w:p>
            <w:pPr>
              <w:pStyle w:val="TableContents"/>
              <w:spacing w:before="0" w:after="283"/>
              <w:jc w:val="right"/>
              <w:rPr/>
            </w:pPr>
            <w:r>
              <w:rPr/>
              <w:t>60</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00" w:type="dxa"/>
            <w:tcBorders/>
            <w:shd w:fill="auto" w:val="clear"/>
            <w:vAlign w:val="bottom"/>
          </w:tcPr>
          <w:p>
            <w:pPr>
              <w:pStyle w:val="TableContents"/>
              <w:spacing w:before="0" w:after="283"/>
              <w:jc w:val="right"/>
              <w:rPr/>
            </w:pPr>
            <w:r>
              <w:rPr/>
              <w:t>74</w:t>
            </w:r>
          </w:p>
        </w:tc>
        <w:tc>
          <w:tcPr>
            <w:tcW w:w="160" w:type="dxa"/>
            <w:tcBorders/>
            <w:shd w:fill="auto" w:val="clear"/>
            <w:vAlign w:val="bottom"/>
          </w:tcPr>
          <w:p>
            <w:pPr>
              <w:pStyle w:val="TableContents"/>
              <w:spacing w:before="0" w:after="283"/>
              <w:rPr/>
            </w:pPr>
            <w:r>
              <w:rPr/>
              <w:t> </w:t>
            </w:r>
          </w:p>
        </w:tc>
      </w:tr>
      <w:tr>
        <w:trPr/>
        <w:tc>
          <w:tcPr>
            <w:tcW w:w="3684" w:type="dxa"/>
            <w:tcBorders/>
            <w:shd w:fill="CCEEFF" w:val="clear"/>
          </w:tcPr>
          <w:p>
            <w:pPr>
              <w:pStyle w:val="TableContents"/>
              <w:spacing w:before="0" w:after="0"/>
              <w:rPr>
                <w:rFonts w:ascii="Times New Roman" w:hAnsi="Times New Roman"/>
                <w:sz w:val="20"/>
              </w:rPr>
            </w:pPr>
            <w:r>
              <w:rPr>
                <w:rFonts w:ascii="Times New Roman" w:hAnsi="Times New Roman"/>
                <w:sz w:val="20"/>
              </w:rPr>
              <w:t>Interest expense and other, net</w:t>
            </w:r>
          </w:p>
        </w:tc>
        <w:tc>
          <w:tcPr>
            <w:tcW w:w="25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37" w:type="dxa"/>
            <w:tcBorders/>
            <w:shd w:fill="CCEEFF" w:val="clear"/>
            <w:vAlign w:val="bottom"/>
          </w:tcPr>
          <w:p>
            <w:pPr>
              <w:pStyle w:val="TableContents"/>
              <w:spacing w:before="0" w:after="283"/>
              <w:jc w:val="right"/>
              <w:rPr/>
            </w:pPr>
            <w:r>
              <w:rPr/>
              <w:t>(169</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37" w:type="dxa"/>
            <w:tcBorders/>
            <w:shd w:fill="CCEEFF" w:val="clear"/>
            <w:vAlign w:val="bottom"/>
          </w:tcPr>
          <w:p>
            <w:pPr>
              <w:pStyle w:val="TableContents"/>
              <w:spacing w:before="0" w:after="283"/>
              <w:jc w:val="right"/>
              <w:rPr/>
            </w:pPr>
            <w:r>
              <w:rPr/>
              <w:t>(2</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00" w:type="dxa"/>
            <w:tcBorders/>
            <w:shd w:fill="CCEEFF" w:val="clear"/>
            <w:vAlign w:val="bottom"/>
          </w:tcPr>
          <w:p>
            <w:pPr>
              <w:pStyle w:val="TableContents"/>
              <w:spacing w:before="0" w:after="283"/>
              <w:jc w:val="right"/>
              <w:rPr/>
            </w:pPr>
            <w:r>
              <w:rPr/>
              <w:t>(357</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00" w:type="dxa"/>
            <w:tcBorders/>
            <w:shd w:fill="CCEEFF" w:val="clear"/>
            <w:vAlign w:val="bottom"/>
          </w:tcPr>
          <w:p>
            <w:pPr>
              <w:pStyle w:val="TableContents"/>
              <w:spacing w:before="0" w:after="283"/>
              <w:jc w:val="right"/>
              <w:rPr/>
            </w:pPr>
            <w:r>
              <w:rPr/>
              <w:t>(2</w:t>
            </w:r>
          </w:p>
        </w:tc>
        <w:tc>
          <w:tcPr>
            <w:tcW w:w="160" w:type="dxa"/>
            <w:tcBorders/>
            <w:shd w:fill="CCEEFF" w:val="clear"/>
            <w:vAlign w:val="bottom"/>
          </w:tcPr>
          <w:p>
            <w:pPr>
              <w:pStyle w:val="TableContents"/>
              <w:spacing w:before="0" w:after="283"/>
              <w:rPr/>
            </w:pPr>
            <w:r>
              <w:rPr/>
              <w:t>) </w:t>
            </w:r>
          </w:p>
        </w:tc>
      </w:tr>
      <w:tr>
        <w:trPr/>
        <w:tc>
          <w:tcPr>
            <w:tcW w:w="3684" w:type="dxa"/>
            <w:tcBorders/>
            <w:shd w:fill="auto" w:val="clear"/>
          </w:tcPr>
          <w:p>
            <w:pPr>
              <w:pStyle w:val="TableContents"/>
              <w:spacing w:before="0" w:after="0"/>
              <w:rPr>
                <w:rFonts w:ascii="Times New Roman" w:hAnsi="Times New Roman"/>
                <w:sz w:val="20"/>
              </w:rPr>
            </w:pPr>
            <w:r>
              <w:rPr>
                <w:rFonts w:ascii="Times New Roman" w:hAnsi="Times New Roman"/>
                <w:sz w:val="20"/>
              </w:rPr>
              <w:t>Change in estimated fair value of preferred unit warrant</w:t>
            </w:r>
          </w:p>
        </w:tc>
        <w:tc>
          <w:tcPr>
            <w:tcW w:w="2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jc w:val="right"/>
              <w:rPr/>
            </w:pPr>
            <w:r>
              <w:rPr/>
              <w:t>(70</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jc w:val="right"/>
              <w:rPr/>
            </w:pPr>
            <w:r>
              <w:rPr/>
              <w:t>672</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00" w:type="dxa"/>
            <w:tcBorders/>
            <w:shd w:fill="auto" w:val="clear"/>
            <w:vAlign w:val="bottom"/>
          </w:tcPr>
          <w:p>
            <w:pPr>
              <w:pStyle w:val="TableContents"/>
              <w:spacing w:before="0" w:after="283"/>
              <w:jc w:val="right"/>
              <w:rPr/>
            </w:pPr>
            <w:r>
              <w:rPr/>
              <w:t>(286</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00" w:type="dxa"/>
            <w:tcBorders/>
            <w:shd w:fill="auto" w:val="clear"/>
            <w:vAlign w:val="bottom"/>
          </w:tcPr>
          <w:p>
            <w:pPr>
              <w:pStyle w:val="TableContents"/>
              <w:spacing w:before="0" w:after="283"/>
              <w:jc w:val="right"/>
              <w:rPr/>
            </w:pPr>
            <w:r>
              <w:rPr/>
              <w:t>655</w:t>
            </w:r>
          </w:p>
        </w:tc>
        <w:tc>
          <w:tcPr>
            <w:tcW w:w="160" w:type="dxa"/>
            <w:tcBorders/>
            <w:shd w:fill="auto" w:val="clear"/>
            <w:vAlign w:val="bottom"/>
          </w:tcPr>
          <w:p>
            <w:pPr>
              <w:pStyle w:val="TableContents"/>
              <w:spacing w:before="0" w:after="283"/>
              <w:rPr/>
            </w:pPr>
            <w:r>
              <w:rPr/>
              <w:t> </w:t>
            </w:r>
          </w:p>
        </w:tc>
      </w:tr>
      <w:tr>
        <w:trPr/>
        <w:tc>
          <w:tcPr>
            <w:tcW w:w="3684" w:type="dxa"/>
            <w:tcBorders/>
            <w:shd w:fill="auto" w:val="clear"/>
            <w:vAlign w:val="bottom"/>
          </w:tcPr>
          <w:p>
            <w:pPr>
              <w:pStyle w:val="TableContents"/>
              <w:spacing w:before="0" w:after="283"/>
              <w:rPr>
                <w:sz w:val="4"/>
                <w:szCs w:val="4"/>
              </w:rPr>
            </w:pPr>
            <w:r>
              <w:rPr>
                <w:sz w:val="4"/>
                <w:szCs w:val="4"/>
              </w:rPr>
            </w:r>
          </w:p>
        </w:tc>
        <w:tc>
          <w:tcPr>
            <w:tcW w:w="2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113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113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1100"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1100"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r>
      <w:tr>
        <w:trPr/>
        <w:tc>
          <w:tcPr>
            <w:tcW w:w="3684" w:type="dxa"/>
            <w:tcBorders/>
            <w:shd w:fill="CCEEFF" w:val="clear"/>
          </w:tcPr>
          <w:p>
            <w:pPr>
              <w:pStyle w:val="TableContents"/>
              <w:spacing w:before="0" w:after="0"/>
              <w:rPr>
                <w:rFonts w:ascii="Times New Roman" w:hAnsi="Times New Roman"/>
                <w:sz w:val="20"/>
              </w:rPr>
            </w:pPr>
            <w:r>
              <w:rPr>
                <w:rFonts w:ascii="Times New Roman" w:hAnsi="Times New Roman"/>
                <w:sz w:val="20"/>
              </w:rPr>
              <w:t>Loss before income taxes</w:t>
            </w:r>
          </w:p>
        </w:tc>
        <w:tc>
          <w:tcPr>
            <w:tcW w:w="25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37" w:type="dxa"/>
            <w:tcBorders/>
            <w:shd w:fill="CCEEFF" w:val="clear"/>
            <w:vAlign w:val="bottom"/>
          </w:tcPr>
          <w:p>
            <w:pPr>
              <w:pStyle w:val="TableContents"/>
              <w:spacing w:before="0" w:after="283"/>
              <w:jc w:val="right"/>
              <w:rPr/>
            </w:pPr>
            <w:r>
              <w:rPr/>
              <w:t>(5,484</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37" w:type="dxa"/>
            <w:tcBorders/>
            <w:shd w:fill="CCEEFF" w:val="clear"/>
            <w:vAlign w:val="bottom"/>
          </w:tcPr>
          <w:p>
            <w:pPr>
              <w:pStyle w:val="TableContents"/>
              <w:spacing w:before="0" w:after="283"/>
              <w:jc w:val="right"/>
              <w:rPr/>
            </w:pPr>
            <w:r>
              <w:rPr/>
              <w:t>(2,708</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00" w:type="dxa"/>
            <w:tcBorders/>
            <w:shd w:fill="CCEEFF" w:val="clear"/>
            <w:vAlign w:val="bottom"/>
          </w:tcPr>
          <w:p>
            <w:pPr>
              <w:pStyle w:val="TableContents"/>
              <w:spacing w:before="0" w:after="283"/>
              <w:jc w:val="right"/>
              <w:rPr/>
            </w:pPr>
            <w:r>
              <w:rPr/>
              <w:t>(11,039</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00" w:type="dxa"/>
            <w:tcBorders/>
            <w:shd w:fill="CCEEFF" w:val="clear"/>
            <w:vAlign w:val="bottom"/>
          </w:tcPr>
          <w:p>
            <w:pPr>
              <w:pStyle w:val="TableContents"/>
              <w:spacing w:before="0" w:after="283"/>
              <w:jc w:val="right"/>
              <w:rPr/>
            </w:pPr>
            <w:r>
              <w:rPr/>
              <w:t>(8,047</w:t>
            </w:r>
          </w:p>
        </w:tc>
        <w:tc>
          <w:tcPr>
            <w:tcW w:w="160" w:type="dxa"/>
            <w:tcBorders/>
            <w:shd w:fill="CCEEFF" w:val="clear"/>
            <w:vAlign w:val="bottom"/>
          </w:tcPr>
          <w:p>
            <w:pPr>
              <w:pStyle w:val="TableContents"/>
              <w:spacing w:before="0" w:after="283"/>
              <w:rPr/>
            </w:pPr>
            <w:r>
              <w:rPr/>
              <w:t>) </w:t>
            </w:r>
          </w:p>
        </w:tc>
      </w:tr>
      <w:tr>
        <w:trPr/>
        <w:tc>
          <w:tcPr>
            <w:tcW w:w="3684" w:type="dxa"/>
            <w:tcBorders/>
            <w:shd w:fill="auto" w:val="clear"/>
          </w:tcPr>
          <w:p>
            <w:pPr>
              <w:pStyle w:val="TableContents"/>
              <w:spacing w:before="0" w:after="0"/>
              <w:rPr>
                <w:rFonts w:ascii="Times New Roman" w:hAnsi="Times New Roman"/>
                <w:sz w:val="20"/>
              </w:rPr>
            </w:pPr>
            <w:r>
              <w:rPr>
                <w:rFonts w:ascii="Times New Roman" w:hAnsi="Times New Roman"/>
                <w:sz w:val="20"/>
              </w:rPr>
              <w:t>Income tax expense</w:t>
            </w:r>
          </w:p>
        </w:tc>
        <w:tc>
          <w:tcPr>
            <w:tcW w:w="2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jc w:val="right"/>
              <w:rPr/>
            </w:pPr>
            <w:r>
              <w:rPr/>
              <w:t>(1</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37" w:type="dxa"/>
            <w:tcBorders/>
            <w:shd w:fill="auto" w:val="clear"/>
            <w:vAlign w:val="bottom"/>
          </w:tcPr>
          <w:p>
            <w:pPr>
              <w:pStyle w:val="TableContents"/>
              <w:spacing w:before="0" w:after="283"/>
              <w:jc w:val="right"/>
              <w:rPr/>
            </w:pPr>
            <w:r>
              <w:rPr/>
              <w:t>(6</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00" w:type="dxa"/>
            <w:tcBorders/>
            <w:shd w:fill="auto" w:val="clear"/>
            <w:vAlign w:val="bottom"/>
          </w:tcPr>
          <w:p>
            <w:pPr>
              <w:pStyle w:val="TableContents"/>
              <w:spacing w:before="0" w:after="283"/>
              <w:jc w:val="right"/>
              <w:rPr/>
            </w:pPr>
            <w:r>
              <w:rPr/>
              <w:t>(44</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1100" w:type="dxa"/>
            <w:tcBorders/>
            <w:shd w:fill="auto" w:val="clear"/>
            <w:vAlign w:val="bottom"/>
          </w:tcPr>
          <w:p>
            <w:pPr>
              <w:pStyle w:val="TableContents"/>
              <w:spacing w:before="0" w:after="283"/>
              <w:jc w:val="right"/>
              <w:rPr/>
            </w:pPr>
            <w:r>
              <w:rPr/>
              <w:t>(17</w:t>
            </w:r>
          </w:p>
        </w:tc>
        <w:tc>
          <w:tcPr>
            <w:tcW w:w="160" w:type="dxa"/>
            <w:tcBorders/>
            <w:shd w:fill="auto" w:val="clear"/>
            <w:vAlign w:val="bottom"/>
          </w:tcPr>
          <w:p>
            <w:pPr>
              <w:pStyle w:val="TableContents"/>
              <w:spacing w:before="0" w:after="283"/>
              <w:rPr/>
            </w:pPr>
            <w:r>
              <w:rPr/>
              <w:t>) </w:t>
            </w:r>
          </w:p>
        </w:tc>
      </w:tr>
      <w:tr>
        <w:trPr/>
        <w:tc>
          <w:tcPr>
            <w:tcW w:w="3684" w:type="dxa"/>
            <w:tcBorders/>
            <w:shd w:fill="auto" w:val="clear"/>
            <w:vAlign w:val="bottom"/>
          </w:tcPr>
          <w:p>
            <w:pPr>
              <w:pStyle w:val="TableContents"/>
              <w:spacing w:before="0" w:after="283"/>
              <w:rPr>
                <w:sz w:val="4"/>
                <w:szCs w:val="4"/>
              </w:rPr>
            </w:pPr>
            <w:r>
              <w:rPr>
                <w:sz w:val="4"/>
                <w:szCs w:val="4"/>
              </w:rPr>
            </w:r>
          </w:p>
        </w:tc>
        <w:tc>
          <w:tcPr>
            <w:tcW w:w="2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113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1137"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1100" w:type="dxa"/>
            <w:tcBorders/>
            <w:shd w:fill="auto" w:val="clear"/>
            <w:vAlign w:val="bottom"/>
          </w:tcPr>
          <w:p>
            <w:pPr>
              <w:pStyle w:val="TableContents"/>
              <w:pBdr>
                <w:top w:val="single" w:sz="2"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single" w:sz="2" w:space="1" w:color="000000"/>
              </w:pBdr>
              <w:spacing w:before="0" w:after="0"/>
              <w:rPr/>
            </w:pPr>
            <w:r>
              <w:rPr/>
              <w:t> </w:t>
            </w:r>
          </w:p>
        </w:tc>
        <w:tc>
          <w:tcPr>
            <w:tcW w:w="1100" w:type="dxa"/>
            <w:tcBorders/>
            <w:shd w:fill="auto" w:val="clear"/>
            <w:vAlign w:val="bottom"/>
          </w:tcPr>
          <w:p>
            <w:pPr>
              <w:pStyle w:val="TableContents"/>
              <w:pBdr>
                <w:top w:val="single" w:sz="2" w:space="1" w:color="000000"/>
              </w:pBdr>
              <w:spacing w:before="0" w:after="0"/>
              <w:rPr/>
            </w:pPr>
            <w:r>
              <w:rPr/>
              <w:t> </w:t>
            </w:r>
          </w:p>
        </w:tc>
        <w:tc>
          <w:tcPr>
            <w:tcW w:w="160" w:type="dxa"/>
            <w:tcBorders/>
            <w:shd w:fill="auto" w:val="clear"/>
            <w:vAlign w:val="center"/>
          </w:tcPr>
          <w:p>
            <w:pPr>
              <w:pStyle w:val="TableContents"/>
              <w:spacing w:before="0" w:after="283"/>
              <w:rPr/>
            </w:pPr>
            <w:r>
              <w:rPr/>
              <w:t> </w:t>
            </w:r>
          </w:p>
        </w:tc>
      </w:tr>
      <w:tr>
        <w:trPr/>
        <w:tc>
          <w:tcPr>
            <w:tcW w:w="3684" w:type="dxa"/>
            <w:tcBorders/>
            <w:shd w:fill="CCEEFF" w:val="clear"/>
          </w:tcPr>
          <w:p>
            <w:pPr>
              <w:pStyle w:val="TableContents"/>
              <w:spacing w:before="0" w:after="0"/>
              <w:rPr>
                <w:rFonts w:ascii="Times New Roman" w:hAnsi="Times New Roman"/>
                <w:sz w:val="20"/>
              </w:rPr>
            </w:pPr>
            <w:r>
              <w:rPr>
                <w:rFonts w:ascii="Times New Roman" w:hAnsi="Times New Roman"/>
                <w:sz w:val="20"/>
              </w:rPr>
              <w:t>Net loss and comprehensive net loss</w:t>
            </w:r>
          </w:p>
        </w:tc>
        <w:tc>
          <w:tcPr>
            <w:tcW w:w="25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137" w:type="dxa"/>
            <w:tcBorders/>
            <w:shd w:fill="CCEEFF" w:val="clear"/>
            <w:vAlign w:val="bottom"/>
          </w:tcPr>
          <w:p>
            <w:pPr>
              <w:pStyle w:val="TableContents"/>
              <w:spacing w:before="0" w:after="283"/>
              <w:jc w:val="right"/>
              <w:rPr/>
            </w:pPr>
            <w:r>
              <w:rPr/>
              <w:t>(5,485</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137" w:type="dxa"/>
            <w:tcBorders/>
            <w:shd w:fill="CCEEFF" w:val="clear"/>
            <w:vAlign w:val="bottom"/>
          </w:tcPr>
          <w:p>
            <w:pPr>
              <w:pStyle w:val="TableContents"/>
              <w:spacing w:before="0" w:after="283"/>
              <w:jc w:val="right"/>
              <w:rPr/>
            </w:pPr>
            <w:r>
              <w:rPr/>
              <w:t>(2,714</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100" w:type="dxa"/>
            <w:tcBorders/>
            <w:shd w:fill="CCEEFF" w:val="clear"/>
            <w:vAlign w:val="bottom"/>
          </w:tcPr>
          <w:p>
            <w:pPr>
              <w:pStyle w:val="TableContents"/>
              <w:spacing w:before="0" w:after="283"/>
              <w:jc w:val="right"/>
              <w:rPr/>
            </w:pPr>
            <w:r>
              <w:rPr/>
              <w:t>(11,083</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w:t>
            </w:r>
          </w:p>
        </w:tc>
        <w:tc>
          <w:tcPr>
            <w:tcW w:w="1100" w:type="dxa"/>
            <w:tcBorders/>
            <w:shd w:fill="CCEEFF" w:val="clear"/>
            <w:vAlign w:val="bottom"/>
          </w:tcPr>
          <w:p>
            <w:pPr>
              <w:pStyle w:val="TableContents"/>
              <w:spacing w:before="0" w:after="283"/>
              <w:jc w:val="right"/>
              <w:rPr/>
            </w:pPr>
            <w:r>
              <w:rPr/>
              <w:t>(8,064</w:t>
            </w:r>
          </w:p>
        </w:tc>
        <w:tc>
          <w:tcPr>
            <w:tcW w:w="160" w:type="dxa"/>
            <w:tcBorders/>
            <w:shd w:fill="CCEEFF" w:val="clear"/>
            <w:vAlign w:val="bottom"/>
          </w:tcPr>
          <w:p>
            <w:pPr>
              <w:pStyle w:val="TableContents"/>
              <w:spacing w:before="0" w:after="283"/>
              <w:rPr/>
            </w:pPr>
            <w:r>
              <w:rPr/>
              <w:t>) </w:t>
            </w:r>
          </w:p>
        </w:tc>
      </w:tr>
      <w:tr>
        <w:trPr/>
        <w:tc>
          <w:tcPr>
            <w:tcW w:w="3684" w:type="dxa"/>
            <w:tcBorders/>
            <w:shd w:fill="auto" w:val="clear"/>
            <w:vAlign w:val="bottom"/>
          </w:tcPr>
          <w:p>
            <w:pPr>
              <w:pStyle w:val="TableContents"/>
              <w:spacing w:before="0" w:after="283"/>
              <w:rPr>
                <w:sz w:val="4"/>
                <w:szCs w:val="4"/>
              </w:rPr>
            </w:pPr>
            <w:r>
              <w:rPr>
                <w:sz w:val="4"/>
                <w:szCs w:val="4"/>
              </w:rPr>
            </w:r>
          </w:p>
        </w:tc>
        <w:tc>
          <w:tcPr>
            <w:tcW w:w="2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0"/>
              <w:rPr/>
            </w:pPr>
            <w:r>
              <w:rPr/>
              <w:t> </w:t>
            </w:r>
          </w:p>
        </w:tc>
        <w:tc>
          <w:tcPr>
            <w:tcW w:w="1137" w:type="dxa"/>
            <w:tcBorders/>
            <w:shd w:fill="auto" w:val="clear"/>
            <w:vAlign w:val="bottom"/>
          </w:tcPr>
          <w:p>
            <w:pPr>
              <w:pStyle w:val="TableContents"/>
              <w:pBdr>
                <w:top w:val="double" w:sz="6"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0"/>
              <w:rPr/>
            </w:pPr>
            <w:r>
              <w:rPr/>
              <w:t> </w:t>
            </w:r>
          </w:p>
        </w:tc>
        <w:tc>
          <w:tcPr>
            <w:tcW w:w="1137" w:type="dxa"/>
            <w:tcBorders/>
            <w:shd w:fill="auto" w:val="clear"/>
            <w:vAlign w:val="bottom"/>
          </w:tcPr>
          <w:p>
            <w:pPr>
              <w:pStyle w:val="TableContents"/>
              <w:pBdr>
                <w:top w:val="double" w:sz="6"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0"/>
              <w:rPr/>
            </w:pPr>
            <w:r>
              <w:rPr/>
              <w:t> </w:t>
            </w:r>
          </w:p>
        </w:tc>
        <w:tc>
          <w:tcPr>
            <w:tcW w:w="1100" w:type="dxa"/>
            <w:tcBorders/>
            <w:shd w:fill="auto" w:val="clear"/>
            <w:vAlign w:val="bottom"/>
          </w:tcPr>
          <w:p>
            <w:pPr>
              <w:pStyle w:val="TableContents"/>
              <w:pBdr>
                <w:top w:val="double" w:sz="6"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0"/>
              <w:rPr/>
            </w:pPr>
            <w:r>
              <w:rPr/>
              <w:t> </w:t>
            </w:r>
          </w:p>
        </w:tc>
        <w:tc>
          <w:tcPr>
            <w:tcW w:w="1100" w:type="dxa"/>
            <w:tcBorders/>
            <w:shd w:fill="auto" w:val="clear"/>
            <w:vAlign w:val="bottom"/>
          </w:tcPr>
          <w:p>
            <w:pPr>
              <w:pStyle w:val="TableContents"/>
              <w:pBdr>
                <w:top w:val="double" w:sz="6" w:space="1" w:color="000000"/>
              </w:pBdr>
              <w:spacing w:before="0" w:after="0"/>
              <w:rPr/>
            </w:pPr>
            <w:r>
              <w:rPr/>
              <w:t> </w:t>
            </w:r>
          </w:p>
        </w:tc>
        <w:tc>
          <w:tcPr>
            <w:tcW w:w="160" w:type="dxa"/>
            <w:tcBorders/>
            <w:shd w:fill="auto" w:val="clear"/>
            <w:vAlign w:val="center"/>
          </w:tcPr>
          <w:p>
            <w:pPr>
              <w:pStyle w:val="TableContents"/>
              <w:spacing w:before="0" w:after="283"/>
              <w:rPr/>
            </w:pPr>
            <w:r>
              <w:rPr/>
              <w:t> </w:t>
            </w:r>
          </w:p>
        </w:tc>
      </w:tr>
      <w:tr>
        <w:trPr/>
        <w:tc>
          <w:tcPr>
            <w:tcW w:w="3684" w:type="dxa"/>
            <w:tcBorders/>
            <w:shd w:fill="auto" w:val="clear"/>
          </w:tcPr>
          <w:p>
            <w:pPr>
              <w:pStyle w:val="TableContents"/>
              <w:spacing w:before="0" w:after="0"/>
              <w:rPr>
                <w:rFonts w:ascii="Times New Roman" w:hAnsi="Times New Roman"/>
                <w:sz w:val="20"/>
              </w:rPr>
            </w:pPr>
            <w:r>
              <w:rPr>
                <w:rFonts w:ascii="Times New Roman" w:hAnsi="Times New Roman"/>
                <w:sz w:val="20"/>
              </w:rPr>
              <w:t>Net loss per unit, basic and diluted</w:t>
            </w:r>
          </w:p>
        </w:tc>
        <w:tc>
          <w:tcPr>
            <w:tcW w:w="2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1137" w:type="dxa"/>
            <w:tcBorders/>
            <w:shd w:fill="auto" w:val="clear"/>
            <w:vAlign w:val="bottom"/>
          </w:tcPr>
          <w:p>
            <w:pPr>
              <w:pStyle w:val="TableContents"/>
              <w:spacing w:before="0" w:after="283"/>
              <w:jc w:val="right"/>
              <w:rPr/>
            </w:pPr>
            <w:r>
              <w:rPr/>
              <w:t>(0.12</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1137" w:type="dxa"/>
            <w:tcBorders/>
            <w:shd w:fill="auto" w:val="clear"/>
            <w:vAlign w:val="bottom"/>
          </w:tcPr>
          <w:p>
            <w:pPr>
              <w:pStyle w:val="TableContents"/>
              <w:spacing w:before="0" w:after="283"/>
              <w:jc w:val="right"/>
              <w:rPr/>
            </w:pPr>
            <w:r>
              <w:rPr/>
              <w:t>(0.06</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1100" w:type="dxa"/>
            <w:tcBorders/>
            <w:shd w:fill="auto" w:val="clear"/>
            <w:vAlign w:val="bottom"/>
          </w:tcPr>
          <w:p>
            <w:pPr>
              <w:pStyle w:val="TableContents"/>
              <w:spacing w:before="0" w:after="283"/>
              <w:jc w:val="right"/>
              <w:rPr/>
            </w:pPr>
            <w:r>
              <w:rPr/>
              <w:t>(0.24</w:t>
            </w:r>
          </w:p>
        </w:tc>
        <w:tc>
          <w:tcPr>
            <w:tcW w:w="15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w:t>
            </w:r>
          </w:p>
        </w:tc>
        <w:tc>
          <w:tcPr>
            <w:tcW w:w="1100" w:type="dxa"/>
            <w:tcBorders/>
            <w:shd w:fill="auto" w:val="clear"/>
            <w:vAlign w:val="bottom"/>
          </w:tcPr>
          <w:p>
            <w:pPr>
              <w:pStyle w:val="TableContents"/>
              <w:spacing w:before="0" w:after="283"/>
              <w:jc w:val="right"/>
              <w:rPr/>
            </w:pPr>
            <w:r>
              <w:rPr/>
              <w:t>(0.17</w:t>
            </w:r>
          </w:p>
        </w:tc>
        <w:tc>
          <w:tcPr>
            <w:tcW w:w="160" w:type="dxa"/>
            <w:tcBorders/>
            <w:shd w:fill="auto" w:val="clear"/>
            <w:vAlign w:val="bottom"/>
          </w:tcPr>
          <w:p>
            <w:pPr>
              <w:pStyle w:val="TableContents"/>
              <w:spacing w:before="0" w:after="283"/>
              <w:rPr/>
            </w:pPr>
            <w:r>
              <w:rPr/>
              <w:t>) </w:t>
            </w:r>
          </w:p>
        </w:tc>
      </w:tr>
      <w:tr>
        <w:trPr/>
        <w:tc>
          <w:tcPr>
            <w:tcW w:w="3684" w:type="dxa"/>
            <w:tcBorders/>
            <w:shd w:fill="auto" w:val="clear"/>
            <w:vAlign w:val="bottom"/>
          </w:tcPr>
          <w:p>
            <w:pPr>
              <w:pStyle w:val="TableContents"/>
              <w:spacing w:before="0" w:after="283"/>
              <w:rPr>
                <w:sz w:val="4"/>
                <w:szCs w:val="4"/>
              </w:rPr>
            </w:pPr>
            <w:r>
              <w:rPr>
                <w:sz w:val="4"/>
                <w:szCs w:val="4"/>
              </w:rPr>
            </w:r>
          </w:p>
        </w:tc>
        <w:tc>
          <w:tcPr>
            <w:tcW w:w="25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0"/>
              <w:rPr/>
            </w:pPr>
            <w:r>
              <w:rPr/>
              <w:t> </w:t>
            </w:r>
          </w:p>
        </w:tc>
        <w:tc>
          <w:tcPr>
            <w:tcW w:w="1137" w:type="dxa"/>
            <w:tcBorders/>
            <w:shd w:fill="auto" w:val="clear"/>
            <w:vAlign w:val="bottom"/>
          </w:tcPr>
          <w:p>
            <w:pPr>
              <w:pStyle w:val="TableContents"/>
              <w:pBdr>
                <w:top w:val="double" w:sz="6"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0"/>
              <w:rPr/>
            </w:pPr>
            <w:r>
              <w:rPr/>
              <w:t> </w:t>
            </w:r>
          </w:p>
        </w:tc>
        <w:tc>
          <w:tcPr>
            <w:tcW w:w="1137" w:type="dxa"/>
            <w:tcBorders/>
            <w:shd w:fill="auto" w:val="clear"/>
            <w:vAlign w:val="bottom"/>
          </w:tcPr>
          <w:p>
            <w:pPr>
              <w:pStyle w:val="TableContents"/>
              <w:pBdr>
                <w:top w:val="double" w:sz="6"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0"/>
              <w:rPr/>
            </w:pPr>
            <w:r>
              <w:rPr/>
              <w:t> </w:t>
            </w:r>
          </w:p>
        </w:tc>
        <w:tc>
          <w:tcPr>
            <w:tcW w:w="1100" w:type="dxa"/>
            <w:tcBorders/>
            <w:shd w:fill="auto" w:val="clear"/>
            <w:vAlign w:val="bottom"/>
          </w:tcPr>
          <w:p>
            <w:pPr>
              <w:pStyle w:val="TableContents"/>
              <w:pBdr>
                <w:top w:val="double" w:sz="6" w:space="1" w:color="000000"/>
              </w:pBdr>
              <w:spacing w:before="0" w:after="0"/>
              <w:rPr/>
            </w:pPr>
            <w:r>
              <w:rPr/>
              <w:t> </w:t>
            </w:r>
          </w:p>
        </w:tc>
        <w:tc>
          <w:tcPr>
            <w:tcW w:w="155" w:type="dxa"/>
            <w:tcBorders/>
            <w:shd w:fill="auto" w:val="clear"/>
            <w:vAlign w:val="cente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pBdr>
                <w:top w:val="double" w:sz="6" w:space="1" w:color="000000"/>
              </w:pBdr>
              <w:spacing w:before="0" w:after="0"/>
              <w:rPr/>
            </w:pPr>
            <w:r>
              <w:rPr/>
              <w:t> </w:t>
            </w:r>
          </w:p>
        </w:tc>
        <w:tc>
          <w:tcPr>
            <w:tcW w:w="1100" w:type="dxa"/>
            <w:tcBorders/>
            <w:shd w:fill="auto" w:val="clear"/>
            <w:vAlign w:val="bottom"/>
          </w:tcPr>
          <w:p>
            <w:pPr>
              <w:pStyle w:val="TableContents"/>
              <w:pBdr>
                <w:top w:val="double" w:sz="6" w:space="1" w:color="000000"/>
              </w:pBdr>
              <w:spacing w:before="0" w:after="0"/>
              <w:rPr/>
            </w:pPr>
            <w:r>
              <w:rPr/>
              <w:t> </w:t>
            </w:r>
          </w:p>
        </w:tc>
        <w:tc>
          <w:tcPr>
            <w:tcW w:w="160" w:type="dxa"/>
            <w:tcBorders/>
            <w:shd w:fill="auto" w:val="clear"/>
            <w:vAlign w:val="center"/>
          </w:tcPr>
          <w:p>
            <w:pPr>
              <w:pStyle w:val="TableContents"/>
              <w:spacing w:before="0" w:after="283"/>
              <w:rPr/>
            </w:pPr>
            <w:r>
              <w:rPr/>
              <w:t> </w:t>
            </w:r>
          </w:p>
        </w:tc>
      </w:tr>
      <w:tr>
        <w:trPr/>
        <w:tc>
          <w:tcPr>
            <w:tcW w:w="3684" w:type="dxa"/>
            <w:tcBorders/>
            <w:shd w:fill="CCEEFF" w:val="clear"/>
          </w:tcPr>
          <w:p>
            <w:pPr>
              <w:pStyle w:val="TableContents"/>
              <w:spacing w:before="0" w:after="0"/>
              <w:rPr>
                <w:rFonts w:ascii="Times New Roman" w:hAnsi="Times New Roman"/>
                <w:sz w:val="20"/>
              </w:rPr>
            </w:pPr>
            <w:r>
              <w:rPr>
                <w:rFonts w:ascii="Times New Roman" w:hAnsi="Times New Roman"/>
                <w:sz w:val="20"/>
              </w:rPr>
              <w:t>Weighted-average common units outstandingbasic and diluted</w:t>
            </w:r>
          </w:p>
        </w:tc>
        <w:tc>
          <w:tcPr>
            <w:tcW w:w="256"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37" w:type="dxa"/>
            <w:tcBorders/>
            <w:shd w:fill="CCEEFF" w:val="clear"/>
            <w:vAlign w:val="bottom"/>
          </w:tcPr>
          <w:p>
            <w:pPr>
              <w:pStyle w:val="TableContents"/>
              <w:spacing w:before="0" w:after="283"/>
              <w:jc w:val="right"/>
              <w:rPr/>
            </w:pPr>
            <w:r>
              <w:rPr/>
              <w:t>46,896,280</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37" w:type="dxa"/>
            <w:tcBorders/>
            <w:shd w:fill="CCEEFF" w:val="clear"/>
            <w:vAlign w:val="bottom"/>
          </w:tcPr>
          <w:p>
            <w:pPr>
              <w:pStyle w:val="TableContents"/>
              <w:spacing w:before="0" w:after="283"/>
              <w:jc w:val="right"/>
              <w:rPr/>
            </w:pPr>
            <w:r>
              <w:rPr/>
              <w:t>46,890,280</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00" w:type="dxa"/>
            <w:tcBorders/>
            <w:shd w:fill="CCEEFF" w:val="clear"/>
            <w:vAlign w:val="bottom"/>
          </w:tcPr>
          <w:p>
            <w:pPr>
              <w:pStyle w:val="TableContents"/>
              <w:spacing w:before="0" w:after="283"/>
              <w:jc w:val="right"/>
              <w:rPr/>
            </w:pPr>
            <w:r>
              <w:rPr/>
              <w:t>46,896,081</w:t>
            </w:r>
          </w:p>
        </w:tc>
        <w:tc>
          <w:tcPr>
            <w:tcW w:w="155" w:type="dxa"/>
            <w:tcBorders/>
            <w:shd w:fill="CCEEFF" w:val="clear"/>
            <w:vAlign w:val="bottom"/>
          </w:tcPr>
          <w:p>
            <w:pPr>
              <w:pStyle w:val="TableContents"/>
              <w:spacing w:before="0" w:after="283"/>
              <w:rPr/>
            </w:pPr>
            <w:r>
              <w:rPr/>
              <w:t> </w:t>
            </w:r>
          </w:p>
        </w:tc>
        <w:tc>
          <w:tcPr>
            <w:tcW w:w="20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100" w:type="dxa"/>
            <w:tcBorders/>
            <w:shd w:fill="CCEEFF" w:val="clear"/>
            <w:vAlign w:val="bottom"/>
          </w:tcPr>
          <w:p>
            <w:pPr>
              <w:pStyle w:val="TableContents"/>
              <w:spacing w:before="0" w:after="283"/>
              <w:jc w:val="right"/>
              <w:rPr/>
            </w:pPr>
            <w:r>
              <w:rPr/>
              <w:t>46,890,280</w:t>
            </w:r>
          </w:p>
        </w:tc>
        <w:tc>
          <w:tcPr>
            <w:tcW w:w="160" w:type="dxa"/>
            <w:tcBorders/>
            <w:shd w:fill="CCEEFF" w:val="clear"/>
            <w:vAlign w:val="bottom"/>
          </w:tcPr>
          <w:p>
            <w:pPr>
              <w:pStyle w:val="TableContents"/>
              <w:spacing w:before="0" w:after="283"/>
              <w:rPr/>
            </w:pPr>
            <w:r>
              <w:rPr/>
              <w:t> </w:t>
            </w:r>
          </w:p>
        </w:tc>
      </w:tr>
    </w:tbl>
    <w:p>
      <w:pPr>
        <w:pStyle w:val="TextBody"/>
        <w:spacing w:before="0" w:after="283"/>
        <w:rPr/>
      </w:pPr>
      <w:r>
        <w:br w:type="page"/>
      </w: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WenQuanYi Zen Hei Sharp"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8</Pages>
  <Words>2180</Words>
  <CharactersWithSpaces>14176</CharactersWithSpaces>
  <Paragraphs>819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EX-99.1</dc:title>
</cp:coreProperties>
</file>