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Borders>
              <w:bottom w:val="single" w:sz="8" w:color="0000EE"/>
            </w:tcBorders>
            <w:gridSpan w:val="2"/>
          </w:tcPr>
          <w:p>
            <w:pPr>
              <w:spacing w:after="0" w:line="166"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Rani Therapeutics Holdings, Inc.</w:t>
              </w:r>
            </w:hyperlink>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RANI</w:t>
            </w:r>
            <w:r>
              <w:rPr>
                <w:rFonts w:ascii="Times New Roman" w:cs="Times New Roman" w:eastAsia="Times New Roman" w:hAnsi="Times New Roman"/>
                <w:sz w:val="21"/>
                <w:szCs w:val="21"/>
                <w:color w:val="auto"/>
              </w:rPr>
              <w:t xml:space="preserve"> ]</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gridSpan w:val="2"/>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80" w:type="dxa"/>
            <w:vAlign w:val="bottom"/>
            <w:tcBorders>
              <w:top w:val="single" w:sz="8" w:color="0000EE"/>
              <w:bottom w:val="single" w:sz="8" w:color="0000EE"/>
            </w:tcBorders>
          </w:tcPr>
          <w:p>
            <w:pPr>
              <w:spacing w:after="0" w:line="220"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Partnership</w:t>
              </w:r>
            </w:hyperlink>
          </w:p>
        </w:tc>
        <w:tc>
          <w:tcPr>
            <w:tcW w:w="102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29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03/08/2023</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2"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AVENIDA PRESIDENTE RIESCO 5711,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2C2C2C"/>
            </w:tcBorders>
            <w:gridSpan w:val="11"/>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Borders>
              <w:top w:val="single" w:sz="8" w:color="2C2C2C"/>
            </w:tcBorders>
          </w:tcPr>
          <w:p>
            <w:pPr>
              <w:spacing w:after="0"/>
              <w:rPr>
                <w:sz w:val="18"/>
                <w:szCs w:val="18"/>
                <w:color w:val="auto"/>
              </w:rPr>
            </w:pPr>
          </w:p>
        </w:tc>
        <w:tc>
          <w:tcPr>
            <w:tcW w:w="3220" w:type="dxa"/>
            <w:vAlign w:val="bottom"/>
            <w:tcBorders>
              <w:top w:val="single" w:sz="8" w:color="2C2C2C"/>
            </w:tcBorders>
            <w:gridSpan w:val="7"/>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gridSpan w:val="2"/>
          </w:tcPr>
          <w:p>
            <w:pPr>
              <w:spacing w:after="0" w:line="146" w:lineRule="exact"/>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88"/>
              </w:rPr>
              <w:t>F3</w:t>
            </w:r>
          </w:p>
        </w:tc>
        <w:tc>
          <w:tcPr>
            <w:tcW w:w="900" w:type="dxa"/>
            <w:vAlign w:val="bottom"/>
          </w:tcPr>
          <w:p>
            <w:pPr>
              <w:spacing w:after="0"/>
              <w:rPr>
                <w:sz w:val="7"/>
                <w:szCs w:val="7"/>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gridSpan w:val="2"/>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2660" w:type="dxa"/>
            <w:vAlign w:val="bottom"/>
            <w:tcBorders>
              <w:bottom w:val="single" w:sz="8" w:color="2C2C2C"/>
            </w:tcBorders>
            <w:gridSpan w:val="6"/>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68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2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ind w:left="720"/>
              <w:spacing w:after="0"/>
              <w:rPr>
                <w:sz w:val="20"/>
                <w:szCs w:val="20"/>
                <w:color w:val="auto"/>
              </w:rPr>
            </w:pPr>
            <w:r>
              <w:rPr>
                <w:rFonts w:ascii="Times New Roman" w:cs="Times New Roman" w:eastAsia="Times New Roman" w:hAnsi="Times New Roman"/>
                <w:sz w:val="17"/>
                <w:szCs w:val="17"/>
                <w:color w:val="0000FF"/>
              </w:rPr>
              <w:t>03/08/2023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1,702</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6.5818</w:t>
            </w:r>
            <w:r>
              <w:rPr>
                <w:rFonts w:ascii="Times New Roman" w:cs="Times New Roman" w:eastAsia="Times New Roman" w:hAnsi="Times New Roman"/>
                <w:sz w:val="22"/>
                <w:szCs w:val="22"/>
                <w:color w:val="008000"/>
                <w:vertAlign w:val="superscript"/>
              </w:rPr>
              <w:t>(1)</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6,772,357</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ind w:left="720"/>
              <w:spacing w:after="0"/>
              <w:rPr>
                <w:sz w:val="20"/>
                <w:szCs w:val="20"/>
                <w:color w:val="auto"/>
              </w:rPr>
            </w:pPr>
            <w:r>
              <w:rPr>
                <w:rFonts w:ascii="Times New Roman" w:cs="Times New Roman" w:eastAsia="Times New Roman" w:hAnsi="Times New Roman"/>
                <w:sz w:val="17"/>
                <w:szCs w:val="17"/>
                <w:color w:val="0000FF"/>
              </w:rPr>
              <w:t>03/09/2023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3,730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6.5649</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6,776,087</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4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8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6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9"/>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 Partnership</w:t>
              </w:r>
            </w:hyperlink>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F3</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South Lake One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6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SANTIAGO</w:t>
            </w:r>
          </w:p>
        </w:tc>
        <w:tc>
          <w:tcPr>
            <w:tcW w:w="13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F3</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7550000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6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-1185545</wp:posOffset>
            </wp:positionV>
            <wp:extent cx="2809240" cy="1264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26492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$6.505 to $6.60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$6.45 to $6.67 per share, inclusive. The reporting persons undertake to provide the Issuer, any security holder of the Issuer, or the staff of the Securities and Exchange Commission, upon request, full information regarding the number of shares purchased at each separate price within the range set forth in this footnote (2)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South Cone Investments Limited Partnership directly owns 100% of the issued and outstanding membership interest of South Lake One LLC.</w:t>
      </w:r>
    </w:p>
    <w:p>
      <w:pPr>
        <w:sectPr>
          <w:pgSz w:w="11900" w:h="16838" w:orient="portrait"/>
          <w:cols w:equalWidth="0" w:num="1">
            <w:col w:w="10800"/>
          </w:cols>
          <w:pgMar w:left="500" w:top="125" w:right="59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6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Management LLC,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of South Cone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12" w:lineRule="exact"/>
        <w:rPr>
          <w:sz w:val="20"/>
          <w:szCs w:val="20"/>
          <w:color w:val="auto"/>
        </w:rPr>
      </w:pPr>
    </w:p>
    <w:p>
      <w:pPr>
        <w:sectPr>
          <w:pgSz w:w="11900" w:h="16838" w:orient="portrait"/>
          <w:cols w:equalWidth="0" w:num="2">
            <w:col w:w="8680" w:space="60"/>
            <w:col w:w="2060"/>
          </w:cols>
          <w:pgMar w:left="500" w:top="125" w:right="5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5"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2" Type="http://schemas.openxmlformats.org/officeDocument/2006/relationships/hyperlink" Target="http://www.sec.gov/cgi-bin/browse-edgar?action=getcompany&amp;CIK=0001876412" TargetMode="External"/><Relationship Id="rId13" Type="http://schemas.openxmlformats.org/officeDocument/2006/relationships/hyperlink" Target="http://www.sec.gov/cgi-bin/browse-edgar?action=getcompany&amp;CIK=0001856725" TargetMode="External"/><Relationship Id="rId15" Type="http://schemas.openxmlformats.org/officeDocument/2006/relationships/hyperlink" Target="http://www.sec.gov/cgi-bin/browse-edgar?action=getcompany&amp;CIK=000179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2023-03-10T13:49:49Z</dcterms:created>
  <dcterms:modified xsi:type="dcterms:W3CDTF">2023-03-10T13:49:49Z</dcterms:modified>
</cp:coreProperties>
</file>