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vMerge w:val="restart"/>
          </w:tcPr>
          <w:p>
            <w:pPr>
              <w:jc w:val="right"/>
              <w:ind w:right="4"/>
              <w:spacing w:after="0"/>
              <w:rPr>
                <w:sz w:val="20"/>
                <w:szCs w:val="20"/>
                <w:color w:val="auto"/>
              </w:rPr>
            </w:pPr>
            <w:r>
              <w:rPr>
                <w:rFonts w:ascii="Arial" w:cs="Arial" w:eastAsia="Arial" w:hAnsi="Arial"/>
                <w:sz w:val="11"/>
                <w:szCs w:val="11"/>
                <w:color w:val="auto"/>
                <w:w w:val="98"/>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-607060</wp:posOffset>
            </wp:positionV>
            <wp:extent cx="57150" cy="620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645160</wp:posOffset>
            </wp:positionV>
            <wp:extent cx="6997700" cy="4277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277360"/>
                    </a:xfrm>
                    <a:prstGeom prst="rect">
                      <a:avLst/>
                    </a:prstGeom>
                    <a:noFill/>
                  </pic:spPr>
                </pic:pic>
              </a:graphicData>
            </a:graphic>
          </wp:anchor>
        </w:drawing>
      </w:r>
    </w:p>
    <w:p>
      <w:pPr>
        <w:spacing w:after="0" w:line="109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Imran Talat</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right="780"/>
        <w:spacing w:after="0" w:line="360" w:lineRule="auto"/>
        <w:rPr>
          <w:sz w:val="20"/>
          <w:szCs w:val="20"/>
          <w:color w:val="auto"/>
        </w:rPr>
      </w:pPr>
      <w:r>
        <w:rPr>
          <w:rFonts w:ascii="Times New Roman" w:cs="Times New Roman" w:eastAsia="Times New Roman" w:hAnsi="Times New Roman"/>
          <w:sz w:val="16"/>
          <w:szCs w:val="16"/>
          <w:color w:val="0000FF"/>
        </w:rPr>
        <w:t>C/O RANI THERAPEUTICS LLC 2051 RINGWOOD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Rani Therapeutics Holdings,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RANI</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06/03/2026</w:t>
      </w:r>
    </w:p>
    <w:p>
      <w:pPr>
        <w:spacing w:after="0" w:line="20" w:lineRule="exact"/>
        <w:rPr>
          <w:sz w:val="24"/>
          <w:szCs w:val="24"/>
          <w:color w:val="auto"/>
        </w:rPr>
      </w:pPr>
      <w:r>
        <w:rPr>
          <w:sz w:val="24"/>
          <w:szCs w:val="24"/>
          <w:color w:val="auto"/>
        </w:rPr>
        <w:br w:type="column"/>
      </w:r>
    </w:p>
    <w:p>
      <w:pPr>
        <w:ind w:right="720"/>
        <w:spacing w:after="0" w:line="286"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8"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602" w:lineRule="exact"/>
        <w:rPr>
          <w:sz w:val="24"/>
          <w:szCs w:val="24"/>
          <w:color w:val="auto"/>
        </w:rPr>
      </w:pPr>
    </w:p>
    <w:p>
      <w:pPr>
        <w:sectPr>
          <w:pgSz w:w="11900" w:h="16838" w:orient="portrait"/>
          <w:cols w:equalWidth="0" w:num="3">
            <w:col w:w="3180" w:space="720"/>
            <w:col w:w="3320" w:space="500"/>
            <w:col w:w="3360"/>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20" w:type="dxa"/>
            <w:vAlign w:val="bottom"/>
            <w:gridSpan w:val="7"/>
          </w:tcPr>
          <w:p>
            <w:pPr>
              <w:jc w:val="center"/>
              <w:ind w:right="82"/>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95131</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tcPr>
          <w:p>
            <w:pPr>
              <w:ind w:left="160"/>
              <w:spacing w:after="0" w:line="132"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tcPr>
          <w:p>
            <w:pPr>
              <w:ind w:left="8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3"/>
          </w:tcPr>
          <w:p>
            <w:pPr>
              <w:jc w:val="center"/>
              <w:ind w:left="67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3"/>
          </w:tcPr>
          <w:p>
            <w:pPr>
              <w:ind w:left="9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0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0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6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gridSpan w:val="6"/>
          </w:tcPr>
          <w:p>
            <w:pPr>
              <w:spacing w:after="0"/>
              <w:rPr>
                <w:sz w:val="6"/>
                <w:szCs w:val="6"/>
                <w:color w:val="auto"/>
              </w:rPr>
            </w:pPr>
          </w:p>
        </w:tc>
        <w:tc>
          <w:tcPr>
            <w:tcW w:w="2660" w:type="dxa"/>
            <w:vAlign w:val="bottom"/>
            <w:tcBorders>
              <w:bottom w:val="single" w:sz="8" w:color="2C2C2C"/>
            </w:tcBorders>
            <w:gridSpan w:val="4"/>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2"/>
          </w:tcPr>
          <w:p>
            <w:pPr>
              <w:jc w:val="right"/>
              <w:ind w:right="28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20" w:type="dxa"/>
            <w:vAlign w:val="bottom"/>
            <w:gridSpan w:val="11"/>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6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3,800,000</w:t>
            </w: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0.875</w:t>
            </w:r>
          </w:p>
        </w:tc>
        <w:tc>
          <w:tcPr>
            <w:tcW w:w="120" w:type="dxa"/>
            <w:vAlign w:val="bottom"/>
          </w:tcPr>
          <w:p>
            <w:pPr>
              <w:spacing w:after="0"/>
              <w:rPr>
                <w:sz w:val="6"/>
                <w:szCs w:val="6"/>
                <w:color w:val="auto"/>
              </w:rPr>
            </w:pPr>
          </w:p>
        </w:tc>
        <w:tc>
          <w:tcPr>
            <w:tcW w:w="1040" w:type="dxa"/>
            <w:vAlign w:val="bottom"/>
            <w:vMerge w:val="restart"/>
          </w:tcPr>
          <w:p>
            <w:pPr>
              <w:jc w:val="right"/>
              <w:ind w:right="178"/>
              <w:spacing w:after="0"/>
              <w:rPr>
                <w:sz w:val="20"/>
                <w:szCs w:val="20"/>
                <w:color w:val="auto"/>
              </w:rPr>
            </w:pPr>
            <w:r>
              <w:rPr>
                <w:rFonts w:ascii="Times New Roman" w:cs="Times New Roman" w:eastAsia="Times New Roman" w:hAnsi="Times New Roman"/>
                <w:sz w:val="12"/>
                <w:szCs w:val="12"/>
                <w:color w:val="0000FF"/>
              </w:rPr>
              <w:t>06/03/2026</w:t>
            </w:r>
          </w:p>
        </w:tc>
        <w:tc>
          <w:tcPr>
            <w:tcW w:w="1060" w:type="dxa"/>
            <w:vAlign w:val="bottom"/>
          </w:tcPr>
          <w:p>
            <w:pPr>
              <w:spacing w:after="0"/>
              <w:rPr>
                <w:sz w:val="6"/>
                <w:szCs w:val="6"/>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3,800,000</w:t>
            </w: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06/02/2036</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jc w:val="right"/>
              <w:ind w:right="2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color w:val="0000FF"/>
              </w:rPr>
              <w:t>3,800,000</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-1717675</wp:posOffset>
            </wp:positionV>
            <wp:extent cx="28575" cy="1722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2275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420" w:hanging="3"/>
        <w:spacing w:after="0" w:line="283"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as follows: 1/48th of the shares subject to the option vest monthly over four years from April 1, 2026, subject to the Reporting Person's Continuous Service (as defined in the Company's 2021 Equity Incentive Plan) through each such vesting date.</w:t>
      </w:r>
    </w:p>
    <w:p>
      <w:pPr>
        <w:spacing w:after="0" w:line="1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Svai Sanford, Attorney-in-</w:t>
            </w: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w w:val="98"/>
              </w:rPr>
              <w:t>06/05/2026</w:t>
            </w:r>
          </w:p>
        </w:tc>
        <w:tc>
          <w:tcPr>
            <w:tcW w:w="0" w:type="dxa"/>
            <w:vAlign w:val="bottom"/>
          </w:tcPr>
          <w:p>
            <w:pPr>
              <w:spacing w:after="0"/>
              <w:rPr>
                <w:sz w:val="1"/>
                <w:szCs w:val="1"/>
                <w:color w:val="auto"/>
              </w:rPr>
            </w:pPr>
          </w:p>
        </w:tc>
      </w:tr>
      <w:tr>
        <w:trPr>
          <w:trHeight w:val="80"/>
        </w:trPr>
        <w:tc>
          <w:tcPr>
            <w:tcW w:w="280" w:type="dxa"/>
            <w:vAlign w:val="bottom"/>
            <w:tcBorders>
              <w:top w:val="single" w:sz="8" w:color="auto"/>
            </w:tcBorders>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4"/>
              </w:rPr>
              <w:t>Fact</w:t>
            </w:r>
          </w:p>
        </w:tc>
        <w:tc>
          <w:tcPr>
            <w:tcW w:w="1640" w:type="dxa"/>
            <w:vAlign w:val="bottom"/>
            <w:tcBorders>
              <w:top w:val="single" w:sz="8" w:color="auto"/>
            </w:tcBorders>
            <w:vMerge w:val="restart"/>
          </w:tcPr>
          <w:p>
            <w:pPr>
              <w:spacing w:after="0"/>
              <w:rPr>
                <w:sz w:val="6"/>
                <w:szCs w:val="6"/>
                <w:color w:val="auto"/>
              </w:rPr>
            </w:pPr>
          </w:p>
        </w:tc>
        <w:tc>
          <w:tcPr>
            <w:tcW w:w="140" w:type="dxa"/>
            <w:vAlign w:val="bottom"/>
            <w:vMerge w:val="restart"/>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top w:val="single" w:sz="8" w:color="auto"/>
              <w:bottom w:val="single" w:sz="8" w:color="auto"/>
            </w:tcBorders>
            <w:vMerge w:val="continue"/>
          </w:tcPr>
          <w:p>
            <w:pPr>
              <w:spacing w:after="0"/>
              <w:rPr>
                <w:sz w:val="6"/>
                <w:szCs w:val="6"/>
                <w:color w:val="auto"/>
              </w:rPr>
            </w:pPr>
          </w:p>
        </w:tc>
        <w:tc>
          <w:tcPr>
            <w:tcW w:w="1640" w:type="dxa"/>
            <w:vAlign w:val="bottom"/>
            <w:tcBorders>
              <w:top w:val="single" w:sz="8" w:color="auto"/>
            </w:tcBorders>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6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80" w:type="dxa"/>
            <w:vAlign w:val="bottom"/>
            <w:gridSpan w:val="2"/>
          </w:tcPr>
          <w:p>
            <w:pPr>
              <w:ind w:left="14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9579" TargetMode="External"/><Relationship Id="rId14"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2026-06-05T17:17:10Z</dcterms:created>
  <dcterms:modified xsi:type="dcterms:W3CDTF">2026-06-05T17:17:10Z</dcterms:modified>
</cp:coreProperties>
</file>