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Rometty Lisa Ann</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60" w:type="dxa"/>
            <w:vAlign w:val="bottom"/>
            <w:tcBorders>
              <w:top w:val="single" w:sz="8" w:color="0000EE"/>
              <w:bottom w:val="single" w:sz="8" w:color="9A9A9A"/>
            </w:tcBorders>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01/03/2022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Rani Therapeutics Holdings,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RANI</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6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377"/>
        <w:spacing w:after="0" w:line="331" w:lineRule="auto"/>
        <w:rPr>
          <w:sz w:val="20"/>
          <w:szCs w:val="20"/>
          <w:color w:val="auto"/>
        </w:rPr>
      </w:pPr>
      <w:r>
        <w:rPr>
          <w:rFonts w:ascii="Arial" w:cs="Arial" w:eastAsia="Arial" w:hAnsi="Arial"/>
          <w:sz w:val="20"/>
          <w:szCs w:val="20"/>
          <w:color w:val="0000FF"/>
        </w:rPr>
        <w:t>C/O RANI THERAPEUTICS LLC 2051 RINGWOOD AVE.</w:t>
      </w:r>
    </w:p>
    <w:p>
      <w:pPr>
        <w:spacing w:after="0" w:line="230"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5"/>
                <w:szCs w:val="15"/>
                <w:color w:val="auto"/>
              </w:rPr>
            </w:pPr>
          </w:p>
        </w:tc>
      </w:tr>
      <w:tr>
        <w:trPr>
          <w:trHeight w:val="269"/>
        </w:trPr>
        <w:tc>
          <w:tcPr>
            <w:tcW w:w="1700" w:type="dxa"/>
            <w:vAlign w:val="bottom"/>
          </w:tcPr>
          <w:p>
            <w:pPr>
              <w:ind w:left="40"/>
              <w:spacing w:after="0"/>
              <w:rPr>
                <w:sz w:val="20"/>
                <w:szCs w:val="20"/>
                <w:color w:val="auto"/>
              </w:rPr>
            </w:pPr>
            <w:r>
              <w:rPr>
                <w:rFonts w:ascii="Arial" w:cs="Arial" w:eastAsia="Arial" w:hAnsi="Arial"/>
                <w:sz w:val="20"/>
                <w:szCs w:val="20"/>
                <w:color w:val="0000FF"/>
              </w:rPr>
              <w:t>SAN JOSE  CA</w:t>
            </w:r>
          </w:p>
        </w:tc>
        <w:tc>
          <w:tcPr>
            <w:tcW w:w="880" w:type="dxa"/>
            <w:vAlign w:val="bottom"/>
          </w:tcPr>
          <w:p>
            <w:pPr>
              <w:jc w:val="right"/>
              <w:spacing w:after="0"/>
              <w:rPr>
                <w:sz w:val="20"/>
                <w:szCs w:val="20"/>
                <w:color w:val="auto"/>
              </w:rPr>
            </w:pPr>
            <w:r>
              <w:rPr>
                <w:rFonts w:ascii="Arial" w:cs="Arial" w:eastAsia="Arial" w:hAnsi="Arial"/>
                <w:sz w:val="20"/>
                <w:szCs w:val="20"/>
                <w:color w:val="0000FF"/>
              </w:rPr>
              <w:t>95131</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560" w:type="dxa"/>
            <w:vAlign w:val="bottom"/>
            <w:gridSpan w:val="2"/>
          </w:tcPr>
          <w:p>
            <w:pPr>
              <w:ind w:left="80"/>
              <w:spacing w:after="0"/>
              <w:rPr>
                <w:sz w:val="20"/>
                <w:szCs w:val="20"/>
                <w:color w:val="auto"/>
              </w:rPr>
            </w:pPr>
            <w:r>
              <w:rPr>
                <w:rFonts w:ascii="Arial" w:cs="Arial" w:eastAsia="Arial" w:hAnsi="Arial"/>
                <w:sz w:val="15"/>
                <w:szCs w:val="15"/>
                <w:b w:val="1"/>
                <w:bCs w:val="1"/>
                <w:color w:val="auto"/>
              </w:rPr>
              <w:t>4.</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ind w:left="2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4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8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104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8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040" w:type="dxa"/>
            <w:vAlign w:val="bottom"/>
            <w:gridSpan w:val="4"/>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880" w:type="dxa"/>
            <w:vAlign w:val="bottom"/>
            <w:gridSpan w:val="2"/>
            <w:vMerge w:val="restart"/>
          </w:tcPr>
          <w:p>
            <w:pPr>
              <w:ind w:left="2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1040" w:type="dxa"/>
            <w:vAlign w:val="bottom"/>
            <w:gridSpan w:val="4"/>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40" w:type="dxa"/>
            <w:vAlign w:val="bottom"/>
            <w:gridSpan w:val="4"/>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880" w:type="dxa"/>
            <w:vAlign w:val="bottom"/>
            <w:gridSpan w:val="2"/>
          </w:tcPr>
          <w:p>
            <w:pPr>
              <w:ind w:left="20"/>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104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8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140" w:type="dxa"/>
            <w:vAlign w:val="bottom"/>
          </w:tcPr>
          <w:p>
            <w:pPr>
              <w:ind w:left="40"/>
              <w:spacing w:after="0"/>
              <w:rPr>
                <w:sz w:val="20"/>
                <w:szCs w:val="20"/>
                <w:color w:val="auto"/>
              </w:rPr>
            </w:pPr>
            <w:r>
              <w:rPr>
                <w:rFonts w:ascii="Arial" w:cs="Arial" w:eastAsia="Arial" w:hAnsi="Arial"/>
                <w:sz w:val="15"/>
                <w:szCs w:val="15"/>
                <w:color w:val="008000"/>
              </w:rPr>
              <w:t>Exhibit 24 - Power of Attorney</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980" w:type="dxa"/>
            <w:vAlign w:val="bottom"/>
            <w:gridSpan w:val="5"/>
          </w:tcPr>
          <w:p>
            <w:pPr>
              <w:spacing w:after="0"/>
              <w:rPr>
                <w:sz w:val="20"/>
                <w:szCs w:val="20"/>
                <w:color w:val="auto"/>
              </w:rPr>
            </w:pPr>
            <w:r>
              <w:rPr>
                <w:rFonts w:ascii="Arial" w:cs="Arial" w:eastAsia="Arial" w:hAnsi="Arial"/>
                <w:sz w:val="20"/>
                <w:szCs w:val="20"/>
                <w:color w:val="0000FF"/>
              </w:rPr>
              <w:t>/s/ Josh Seidenfeld,</w:t>
            </w: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80" w:type="dxa"/>
            <w:vAlign w:val="bottom"/>
            <w:gridSpan w:val="5"/>
          </w:tcPr>
          <w:p>
            <w:pPr>
              <w:spacing w:after="0" w:line="220" w:lineRule="exact"/>
              <w:rPr>
                <w:sz w:val="20"/>
                <w:szCs w:val="20"/>
                <w:color w:val="auto"/>
              </w:rPr>
            </w:pPr>
            <w:r>
              <w:rPr>
                <w:rFonts w:ascii="Arial" w:cs="Arial" w:eastAsia="Arial" w:hAnsi="Arial"/>
                <w:sz w:val="20"/>
                <w:szCs w:val="20"/>
                <w:color w:val="0000FF"/>
                <w:w w:val="91"/>
              </w:rPr>
              <w:t>Attorney-in-Fact for Lisa</w:t>
            </w:r>
          </w:p>
        </w:tc>
        <w:tc>
          <w:tcPr>
            <w:tcW w:w="2380" w:type="dxa"/>
            <w:vAlign w:val="bottom"/>
            <w:gridSpan w:val="4"/>
          </w:tcPr>
          <w:p>
            <w:pPr>
              <w:jc w:val="right"/>
              <w:ind w:right="1280"/>
              <w:spacing w:after="0" w:line="220" w:lineRule="exact"/>
              <w:rPr>
                <w:sz w:val="20"/>
                <w:szCs w:val="20"/>
                <w:color w:val="auto"/>
              </w:rPr>
            </w:pPr>
            <w:r>
              <w:rPr>
                <w:rFonts w:ascii="Arial" w:cs="Arial" w:eastAsia="Arial" w:hAnsi="Arial"/>
                <w:sz w:val="20"/>
                <w:szCs w:val="20"/>
                <w:color w:val="0000FF"/>
              </w:rPr>
              <w:t>01/05/2022</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60" w:type="dxa"/>
            <w:vAlign w:val="bottom"/>
            <w:tcBorders>
              <w:top w:val="single" w:sz="8" w:color="auto"/>
            </w:tcBorders>
            <w:gridSpan w:val="4"/>
          </w:tcPr>
          <w:p>
            <w:pPr>
              <w:spacing w:after="0" w:line="220" w:lineRule="exact"/>
              <w:rPr>
                <w:sz w:val="20"/>
                <w:szCs w:val="20"/>
                <w:color w:val="auto"/>
              </w:rPr>
            </w:pPr>
            <w:r>
              <w:rPr>
                <w:rFonts w:ascii="Arial" w:cs="Arial" w:eastAsia="Arial" w:hAnsi="Arial"/>
                <w:sz w:val="20"/>
                <w:szCs w:val="20"/>
                <w:color w:val="0000FF"/>
              </w:rPr>
              <w:t>Ann Rometty</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LIMITED POWER OF ATTORNEY FOR</w:t>
      </w:r>
    </w:p>
    <w:p>
      <w:pPr>
        <w:spacing w:after="0" w:line="238" w:lineRule="auto"/>
        <w:rPr>
          <w:sz w:val="20"/>
          <w:szCs w:val="20"/>
          <w:color w:val="auto"/>
        </w:rPr>
      </w:pPr>
      <w:r>
        <w:rPr>
          <w:rFonts w:ascii="Courier New" w:cs="Courier New" w:eastAsia="Courier New" w:hAnsi="Courier New"/>
          <w:sz w:val="20"/>
          <w:szCs w:val="20"/>
          <w:color w:val="auto"/>
        </w:rPr>
        <w:t>SECTION 16 REPORTING OBLIGATIONS</w:t>
      </w:r>
    </w:p>
    <w:p>
      <w:pPr>
        <w:spacing w:after="0" w:line="200" w:lineRule="exact"/>
        <w:rPr>
          <w:sz w:val="20"/>
          <w:szCs w:val="20"/>
          <w:color w:val="auto"/>
        </w:rPr>
      </w:pPr>
    </w:p>
    <w:p>
      <w:pPr>
        <w:spacing w:after="0" w:line="255" w:lineRule="exact"/>
        <w:rPr>
          <w:sz w:val="20"/>
          <w:szCs w:val="20"/>
          <w:color w:val="auto"/>
        </w:rPr>
      </w:pPr>
    </w:p>
    <w:p>
      <w:pPr>
        <w:ind w:right="739" w:firstLine="937"/>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Talat Imran and Svai Sanford of Rani Therapeutics Holdings, Inc. and Josh Seidenfeld and Nguyen X. Nguyen of Cooley LLP, or any of them signing singly, with full power of substitution, the undersigned's true and lawful attorney in fact to:</w:t>
      </w:r>
    </w:p>
    <w:p>
      <w:pPr>
        <w:spacing w:after="0" w:line="232" w:lineRule="exact"/>
        <w:rPr>
          <w:sz w:val="20"/>
          <w:szCs w:val="20"/>
          <w:color w:val="auto"/>
        </w:rPr>
      </w:pPr>
    </w:p>
    <w:p>
      <w:pPr>
        <w:ind w:right="259"/>
        <w:spacing w:after="0" w:line="264" w:lineRule="auto"/>
        <w:tabs>
          <w:tab w:leader="none" w:pos="9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director or beneficial owner of more than 10% of a registered class of securities of Rani Therapeutics Holdings, Inc. (the "Company"), Forms</w:t>
      </w:r>
    </w:p>
    <w:p>
      <w:pPr>
        <w:spacing w:after="0" w:line="2" w:lineRule="exact"/>
        <w:rPr>
          <w:rFonts w:ascii="Courier New" w:cs="Courier New" w:eastAsia="Courier New" w:hAnsi="Courier New"/>
          <w:sz w:val="18"/>
          <w:szCs w:val="18"/>
          <w:color w:val="auto"/>
        </w:rPr>
      </w:pPr>
    </w:p>
    <w:p>
      <w:pPr>
        <w:ind w:right="739"/>
        <w:spacing w:after="0" w:line="26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 4 and 5 (including any amendments thereto) in accordance with Section 16(a) of the Securities Exchange Act of 1934, as amended (the "Exchange Act") and the rules thereunder and a Form ID, Uniform Application for Access Codes to File 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EDGAR;</w:t>
      </w:r>
    </w:p>
    <w:p>
      <w:pPr>
        <w:spacing w:after="0" w:line="5" w:lineRule="exact"/>
        <w:rPr>
          <w:rFonts w:ascii="Courier New" w:cs="Courier New" w:eastAsia="Courier New" w:hAnsi="Courier New"/>
          <w:sz w:val="18"/>
          <w:szCs w:val="18"/>
          <w:color w:val="auto"/>
        </w:rPr>
      </w:pPr>
    </w:p>
    <w:p>
      <w:pPr>
        <w:ind w:right="499"/>
        <w:spacing w:after="0" w:line="237" w:lineRule="auto"/>
        <w:tabs>
          <w:tab w:leader="none" w:pos="937"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execute such Forms 3, 4 or 5 or Form ID (including any amendments thereto) and timely file such forms with the United States Securities and Exchange Commission and any stock exchange or similar authority; and</w:t>
      </w:r>
    </w:p>
    <w:p>
      <w:pPr>
        <w:spacing w:after="0" w:line="6" w:lineRule="exact"/>
        <w:rPr>
          <w:rFonts w:ascii="Courier New" w:cs="Courier New" w:eastAsia="Courier New" w:hAnsi="Courier New"/>
          <w:sz w:val="20"/>
          <w:szCs w:val="20"/>
          <w:color w:val="auto"/>
        </w:rPr>
      </w:pPr>
    </w:p>
    <w:p>
      <w:pPr>
        <w:ind w:right="619"/>
        <w:spacing w:after="0" w:line="237" w:lineRule="auto"/>
        <w:tabs>
          <w:tab w:leader="none" w:pos="937"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9" w:lineRule="exact"/>
        <w:rPr>
          <w:rFonts w:ascii="Courier New" w:cs="Courier New" w:eastAsia="Courier New" w:hAnsi="Courier New"/>
          <w:sz w:val="20"/>
          <w:szCs w:val="20"/>
          <w:color w:val="auto"/>
        </w:rPr>
      </w:pPr>
    </w:p>
    <w:p>
      <w:pPr>
        <w:ind w:right="61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30" w:lineRule="exact"/>
        <w:rPr>
          <w:sz w:val="20"/>
          <w:szCs w:val="20"/>
          <w:color w:val="auto"/>
        </w:rPr>
      </w:pPr>
    </w:p>
    <w:p>
      <w:pPr>
        <w:ind w:right="739"/>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235" w:lineRule="exact"/>
        <w:rPr>
          <w:sz w:val="20"/>
          <w:szCs w:val="20"/>
          <w:color w:val="auto"/>
        </w:rPr>
      </w:pPr>
    </w:p>
    <w:p>
      <w:pPr>
        <w:ind w:right="1199"/>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29th day of December 2021.</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Lisa Ann Rometty</w:t>
      </w:r>
    </w:p>
    <w:p>
      <w:pPr>
        <w:spacing w:after="0" w:line="238" w:lineRule="auto"/>
        <w:rPr>
          <w:sz w:val="20"/>
          <w:szCs w:val="20"/>
          <w:color w:val="auto"/>
        </w:rPr>
      </w:pPr>
      <w:r>
        <w:rPr>
          <w:rFonts w:ascii="Courier New" w:cs="Courier New" w:eastAsia="Courier New" w:hAnsi="Courier New"/>
          <w:sz w:val="20"/>
          <w:szCs w:val="20"/>
          <w:color w:val="auto"/>
        </w:rPr>
        <w:t>____________________________________</w:t>
      </w:r>
    </w:p>
    <w:p>
      <w:pPr>
        <w:spacing w:after="0" w:line="238" w:lineRule="auto"/>
        <w:rPr>
          <w:sz w:val="20"/>
          <w:szCs w:val="20"/>
          <w:color w:val="auto"/>
        </w:rPr>
      </w:pPr>
      <w:r>
        <w:rPr>
          <w:rFonts w:ascii="Courier New" w:cs="Courier New" w:eastAsia="Courier New" w:hAnsi="Courier New"/>
          <w:sz w:val="20"/>
          <w:szCs w:val="20"/>
          <w:color w:val="auto"/>
        </w:rPr>
        <w:t>Lisa Ann Rometty</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02958" TargetMode="External"/><Relationship Id="rId11" Type="http://schemas.openxmlformats.org/officeDocument/2006/relationships/hyperlink" Target="http://www.sec.gov/cgi-bin/browse-edgar?action=getcompany&amp;CIK=0001856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2022-01-05T17:54:27Z</dcterms:created>
  <dcterms:modified xsi:type="dcterms:W3CDTF">2022-01-05T17:54:27Z</dcterms:modified>
</cp:coreProperties>
</file>