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TextBody"/>
        <w:spacing w:before="0" w:after="0"/>
        <w:rPr/>
      </w:pPr>
      <w:bookmarkStart w:id="0" w:name="tm2311848-9_4seq1.xml.htm"/>
      <w:bookmarkStart w:id="1" w:name="kstm23118489_4seq1"/>
      <w:bookmarkEnd w:id="0"/>
      <w:bookmarkEnd w:id="1"/>
      <w:r>
        <w:rPr/>
        <w:t xml:space="preserve">SEC Form 4 </w:t>
      </w:r>
    </w:p>
    <w:tbl>
      <w:tblPr>
        <w:tblW w:w="5000" w:type="pct"/>
        <w:jc w:val="left"/>
        <w:tblInd w:w="0" w:type="dxa"/>
        <w:tblCellMar>
          <w:top w:w="60" w:type="dxa"/>
          <w:left w:w="60" w:type="dxa"/>
          <w:bottom w:w="60" w:type="dxa"/>
          <w:right w:w="60" w:type="dxa"/>
        </w:tblCellMar>
      </w:tblPr>
      <w:tblGrid>
        <w:gridCol w:w="360"/>
        <w:gridCol w:w="1888"/>
        <w:gridCol w:w="5968"/>
        <w:gridCol w:w="1989"/>
      </w:tblGrid>
      <w:tr>
        <w:trPr/>
        <w:tc>
          <w:tcPr>
            <w:tcW w:w="2248" w:type="dxa"/>
            <w:gridSpan w:val="2"/>
            <w:tcBorders/>
            <w:shd w:fill="auto" w:val="clear"/>
          </w:tcPr>
          <w:p>
            <w:pPr>
              <w:pStyle w:val="TableContents"/>
              <w:spacing w:before="0" w:after="283"/>
              <w:jc w:val="center"/>
              <w:rPr>
                <w:rFonts w:ascii="arial;helvetica;sans-serif" w:hAnsi="arial;helvetica;sans-serif"/>
                <w:b/>
                <w:sz w:val="36"/>
              </w:rPr>
            </w:pPr>
            <w:r>
              <w:rPr>
                <w:rFonts w:ascii="arial;helvetica;sans-serif" w:hAnsi="arial;helvetica;sans-serif"/>
                <w:b/>
                <w:sz w:val="36"/>
              </w:rPr>
              <w:t>FORM 4</w:t>
            </w:r>
          </w:p>
        </w:tc>
        <w:tc>
          <w:tcPr>
            <w:tcW w:w="5968" w:type="dxa"/>
            <w:vMerge w:val="restart"/>
            <w:tcBorders/>
            <w:shd w:fill="auto" w:val="clear"/>
            <w:vAlign w:val="center"/>
          </w:tcPr>
          <w:p>
            <w:pPr>
              <w:pStyle w:val="TableContents"/>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89" w:type="dxa"/>
            <w:vMerge w:val="restart"/>
            <w:tcBorders/>
            <w:shd w:fill="auto" w:val="clear"/>
          </w:tcPr>
          <w:p>
            <w:pPr>
              <w:pStyle w:val="TableContents"/>
              <w:spacing w:before="0" w:after="0"/>
              <w:jc w:val="center"/>
              <w:rPr/>
            </w:pPr>
            <w:r>
              <w:rPr/>
              <w:t xml:space="preserve">  </w:t>
            </w:r>
          </w:p>
          <w:tbl>
            <w:tblPr>
              <w:tblW w:w="5000" w:type="pct"/>
              <w:jc w:val="center"/>
              <w:tblInd w:w="0" w:type="dxa"/>
              <w:tblCellMar>
                <w:top w:w="28" w:type="dxa"/>
                <w:left w:w="28" w:type="dxa"/>
                <w:bottom w:w="28" w:type="dxa"/>
                <w:right w:w="28" w:type="dxa"/>
              </w:tblCellMar>
            </w:tblPr>
            <w:tblGrid>
              <w:gridCol w:w="1869"/>
            </w:tblGrid>
            <w:tr>
              <w:trPr/>
              <w:tc>
                <w:tcPr>
                  <w:tcW w:w="1869" w:type="dxa"/>
                  <w:tcBorders>
                    <w:top w:val="double" w:sz="2" w:space="0" w:color="808080"/>
                    <w:left w:val="double" w:sz="2" w:space="0" w:color="808080"/>
                    <w:bottom w:val="double" w:sz="2" w:space="0" w:color="808080"/>
                    <w:right w:val="double" w:sz="2" w:space="0" w:color="808080"/>
                  </w:tcBorders>
                  <w:shd w:fill="auto" w:val="clear"/>
                  <w:vAlign w:val="center"/>
                </w:tcPr>
                <w:p>
                  <w:pPr>
                    <w:pStyle w:val="TableContents"/>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CellMar>
                      <w:top w:w="28" w:type="dxa"/>
                      <w:left w:w="28" w:type="dxa"/>
                      <w:bottom w:w="28" w:type="dxa"/>
                      <w:right w:w="28" w:type="dxa"/>
                    </w:tblCellMar>
                  </w:tblPr>
                  <w:tblGrid>
                    <w:gridCol w:w="1145"/>
                    <w:gridCol w:w="668"/>
                  </w:tblGrid>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OMB Number:</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3" w:type="dxa"/>
                        <w:gridSpan w:val="2"/>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8" w:type="dxa"/>
                        <w:tcBorders/>
                        <w:shd w:fill="auto" w:val="clear"/>
                        <w:vAlign w:val="center"/>
                      </w:tcPr>
                      <w:p>
                        <w:pPr>
                          <w:pStyle w:val="TableContents"/>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spacing w:before="0" w:after="283"/>
                    <w:rPr/>
                  </w:pPr>
                  <w:r>
                    <w:rPr/>
                  </w:r>
                </w:p>
              </w:tc>
            </w:tr>
            <w:tr>
              <w:trPr/>
              <w:tc>
                <w:tcPr>
                  <w:tcW w:w="1869" w:type="dxa"/>
                  <w:tcBorders>
                    <w:left w:val="double" w:sz="2" w:space="0" w:color="808080"/>
                    <w:bottom w:val="double" w:sz="2" w:space="0" w:color="808080"/>
                    <w:right w:val="double" w:sz="2" w:space="0" w:color="808080"/>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r>
      <w:tr>
        <w:trPr/>
        <w:tc>
          <w:tcPr>
            <w:tcW w:w="360" w:type="dxa"/>
            <w:tcBorders/>
            <w:shd w:fill="auto" w:val="clear"/>
            <w:vAlign w:val="center"/>
          </w:tcPr>
          <w:p>
            <w:pPr>
              <w:pStyle w:val="TableContents"/>
              <w:spacing w:before="0" w:after="283"/>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p>
        </w:tc>
        <w:tc>
          <w:tcPr>
            <w:tcW w:w="1888"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68" w:type="dxa"/>
            <w:vMerge w:val="continue"/>
            <w:tcBorders/>
            <w:shd w:fill="auto" w:val="clear"/>
            <w:vAlign w:val="center"/>
          </w:tcPr>
          <w:p>
            <w:pPr>
              <w:pStyle w:val="Normal"/>
              <w:rPr/>
            </w:pPr>
            <w:r>
              <w:rPr/>
            </w:r>
          </w:p>
        </w:tc>
        <w:tc>
          <w:tcPr>
            <w:tcW w:w="1989" w:type="dxa"/>
            <w:vMerge w:val="continue"/>
            <w:tcBorders/>
            <w:shd w:fill="auto" w:val="clear"/>
          </w:tcPr>
          <w:p>
            <w:pPr>
              <w:pStyle w:val="Normal"/>
              <w:rPr/>
            </w:pPr>
            <w:r>
              <w:rPr/>
            </w:r>
          </w:p>
        </w:tc>
      </w:tr>
    </w:tbl>
    <w:tbl>
      <w:tblPr>
        <w:tblW w:w="5000" w:type="pct"/>
        <w:jc w:val="left"/>
        <w:tblInd w:w="0" w:type="dxa"/>
        <w:tblCellMar>
          <w:top w:w="60" w:type="dxa"/>
          <w:left w:w="60" w:type="dxa"/>
          <w:bottom w:w="60" w:type="dxa"/>
          <w:right w:w="60" w:type="dxa"/>
        </w:tblCellMar>
      </w:tblPr>
      <w:tblGrid>
        <w:gridCol w:w="3551"/>
        <w:gridCol w:w="3552"/>
        <w:gridCol w:w="2942"/>
        <w:gridCol w:w="160"/>
      </w:tblGrid>
      <w:tr>
        <w:trPr/>
        <w:tc>
          <w:tcPr>
            <w:tcW w:w="3551" w:type="dxa"/>
            <w:vMerge w:val="restart"/>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pPr>
                  <w:hyperlink r:id="rId3">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431"/>
            </w:tblGrid>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43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144"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143"/>
              <w:gridCol w:w="1144"/>
              <w:gridCol w:w="1144"/>
            </w:tblGrid>
            <w:tr>
              <w:trPr/>
              <w:tc>
                <w:tcPr>
                  <w:tcW w:w="1143"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144"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c>
          <w:tcPr>
            <w:tcW w:w="3552"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4">
              <w:r>
                <w:rPr>
                  <w:rStyle w:val="InternetLink"/>
                </w:rPr>
                <w:t>Rani Therapeutics Holdings, Inc.</w:t>
              </w:r>
            </w:hyperlink>
            <w:r>
              <w:rPr/>
              <w:t xml:space="preserve"> [ </w:t>
            </w:r>
            <w:r>
              <w:rPr>
                <w:rFonts w:ascii="Times;serif" w:hAnsi="Times;serif"/>
                <w:color w:val="0000FF"/>
                <w:sz w:val="24"/>
                <w:highlight w:val="white"/>
              </w:rPr>
              <w:t>RANI</w:t>
            </w:r>
            <w:r>
              <w:rPr/>
              <w:t xml:space="preserve"> ] </w:t>
            </w:r>
          </w:p>
        </w:tc>
        <w:tc>
          <w:tcPr>
            <w:tcW w:w="2942" w:type="dxa"/>
            <w:vMerge w:val="restart"/>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CellMar>
                <w:top w:w="28" w:type="dxa"/>
                <w:left w:w="28" w:type="dxa"/>
                <w:bottom w:w="28" w:type="dxa"/>
                <w:right w:w="28" w:type="dxa"/>
              </w:tblCellMar>
            </w:tblPr>
            <w:tblGrid>
              <w:gridCol w:w="422"/>
              <w:gridCol w:w="989"/>
              <w:gridCol w:w="422"/>
              <w:gridCol w:w="989"/>
            </w:tblGrid>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Director</w:t>
                  </w:r>
                </w:p>
              </w:tc>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22" w:type="dxa"/>
                  <w:tcBorders/>
                  <w:shd w:fill="auto" w:val="clear"/>
                  <w:vAlign w:val="center"/>
                </w:tcPr>
                <w:p>
                  <w:pPr>
                    <w:pStyle w:val="TableContents"/>
                    <w:spacing w:before="0" w:after="283"/>
                    <w:rPr>
                      <w:sz w:val="4"/>
                      <w:szCs w:val="4"/>
                    </w:rPr>
                  </w:pPr>
                  <w:r>
                    <w:rPr>
                      <w:sz w:val="4"/>
                      <w:szCs w:val="4"/>
                    </w:rPr>
                  </w:r>
                </w:p>
              </w:tc>
              <w:tc>
                <w:tcPr>
                  <w:tcW w:w="989"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822" w:type="dxa"/>
                  <w:gridSpan w:val="4"/>
                  <w:tcBorders/>
                  <w:shd w:fill="auto" w:val="clear"/>
                  <w:vAlign w:val="center"/>
                </w:tcPr>
                <w:p>
                  <w:pPr>
                    <w:pStyle w:val="TableContents"/>
                    <w:spacing w:before="0" w:after="283"/>
                    <w:rPr>
                      <w:sz w:val="4"/>
                      <w:szCs w:val="4"/>
                    </w:rPr>
                  </w:pPr>
                  <w:r>
                    <w:rPr>
                      <w:sz w:val="4"/>
                      <w:szCs w:val="4"/>
                    </w:rPr>
                  </w:r>
                </w:p>
              </w:tc>
            </w:tr>
          </w:tbl>
          <w:p>
            <w:pPr>
              <w:pStyle w:val="TableContents"/>
              <w:spacing w:before="0" w:after="283"/>
              <w:rPr>
                <w:sz w:val="4"/>
                <w:szCs w:val="4"/>
              </w:rPr>
            </w:pPr>
            <w:r>
              <w:rPr>
                <w:sz w:val="4"/>
                <w:szCs w:val="4"/>
              </w:rPr>
            </w:r>
          </w:p>
        </w:tc>
        <w:tc>
          <w:tcPr>
            <w:tcW w:w="160" w:type="dxa"/>
            <w:tcBorders>
              <w:top w:val="single" w:sz="6" w:space="0" w:color="808080"/>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highlight w:val="white"/>
              </w:rPr>
              <w:t>04/28/2023</w:t>
            </w:r>
            <w:r>
              <w:rPr/>
              <w:t xml:space="preserve"> </w:t>
            </w:r>
          </w:p>
        </w:tc>
        <w:tc>
          <w:tcPr>
            <w:tcW w:w="2942" w:type="dxa"/>
            <w:vMerge w:val="continue"/>
            <w:tcBorders>
              <w:top w:val="single" w:sz="6" w:space="0" w:color="808080"/>
              <w:left w:val="single" w:sz="2" w:space="0" w:color="808080"/>
              <w:bottom w:val="single" w:sz="2" w:space="0" w:color="808080"/>
              <w:right w:val="single" w:sz="6" w:space="0" w:color="808080"/>
            </w:tcBorders>
            <w:shd w:fill="auto" w:val="clear"/>
          </w:tcPr>
          <w:p>
            <w:pPr>
              <w:pStyle w:val="Normal"/>
              <w:rPr/>
            </w:pPr>
            <w:r>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3552" w:type="dxa"/>
            <w:tcBorders>
              <w:left w:val="single" w:sz="2" w:space="0" w:color="808080"/>
              <w:bottom w:val="single" w:sz="2" w:space="0" w:color="808080"/>
              <w:right w:val="single" w:sz="6" w:space="0" w:color="808080"/>
            </w:tcBorders>
            <w:shd w:fill="auto" w:val="clear"/>
          </w:tcPr>
          <w:p>
            <w:pPr>
              <w:pStyle w:val="TableContents"/>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2942" w:type="dxa"/>
            <w:tcBorders>
              <w:left w:val="single" w:sz="2"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CellMar>
                <w:top w:w="28" w:type="dxa"/>
                <w:left w:w="28" w:type="dxa"/>
                <w:bottom w:w="28" w:type="dxa"/>
                <w:right w:w="28" w:type="dxa"/>
              </w:tblCellMar>
            </w:tblPr>
            <w:tblGrid>
              <w:gridCol w:w="422"/>
              <w:gridCol w:w="2400"/>
            </w:tblGrid>
            <w:tr>
              <w:trPr/>
              <w:tc>
                <w:tcPr>
                  <w:tcW w:w="422" w:type="dxa"/>
                  <w:tcBorders/>
                  <w:shd w:fill="auto" w:val="clear"/>
                  <w:vAlign w:val="center"/>
                </w:tcPr>
                <w:p>
                  <w:pPr>
                    <w:pStyle w:val="TableContents"/>
                    <w:spacing w:before="0" w:after="283"/>
                    <w:rPr>
                      <w:sz w:val="4"/>
                      <w:szCs w:val="4"/>
                    </w:rPr>
                  </w:pPr>
                  <w:r>
                    <w:rPr>
                      <w:sz w:val="4"/>
                      <w:szCs w:val="4"/>
                    </w:rPr>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22" w:type="dxa"/>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X</w:t>
                  </w:r>
                </w:p>
              </w:tc>
              <w:tc>
                <w:tcPr>
                  <w:tcW w:w="240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spacing w:before="0" w:after="283"/>
              <w:rPr>
                <w:sz w:val="4"/>
                <w:szCs w:val="4"/>
              </w:rPr>
            </w:pPr>
            <w:r>
              <w:rPr>
                <w:sz w:val="4"/>
                <w:szCs w:val="4"/>
              </w:rPr>
            </w:r>
          </w:p>
        </w:tc>
        <w:tc>
          <w:tcPr>
            <w:tcW w:w="160" w:type="dxa"/>
            <w:tcBorders>
              <w:left w:val="single" w:sz="2" w:space="0" w:color="808080"/>
              <w:bottom w:val="single" w:sz="2" w:space="0" w:color="808080"/>
              <w:right w:val="single" w:sz="6" w:space="0" w:color="808080"/>
            </w:tcBorders>
            <w:shd w:fill="auto" w:val="clear"/>
          </w:tcPr>
          <w:p>
            <w:pPr>
              <w:pStyle w:val="TableContents"/>
              <w:spacing w:before="0" w:after="283"/>
              <w:rPr>
                <w:sz w:val="4"/>
                <w:szCs w:val="4"/>
              </w:rPr>
            </w:pPr>
            <w:r>
              <w:rPr>
                <w:sz w:val="4"/>
                <w:szCs w:val="4"/>
              </w:rPr>
            </w:r>
          </w:p>
        </w:tc>
      </w:tr>
      <w:tr>
        <w:trPr/>
        <w:tc>
          <w:tcPr>
            <w:tcW w:w="3551" w:type="dxa"/>
            <w:vMerge w:val="continue"/>
            <w:tcBorders>
              <w:top w:val="single" w:sz="6" w:space="0" w:color="808080"/>
              <w:left w:val="single" w:sz="6" w:space="0" w:color="808080"/>
              <w:bottom w:val="single" w:sz="2" w:space="0" w:color="808080"/>
              <w:right w:val="single" w:sz="6" w:space="0" w:color="808080"/>
            </w:tcBorders>
            <w:shd w:fill="auto" w:val="clear"/>
          </w:tcPr>
          <w:p>
            <w:pPr>
              <w:pStyle w:val="Normal"/>
              <w:rPr/>
            </w:pPr>
            <w:r>
              <w:rPr/>
            </w:r>
          </w:p>
        </w:tc>
        <w:tc>
          <w:tcPr>
            <w:tcW w:w="6654" w:type="dxa"/>
            <w:gridSpan w:val="3"/>
            <w:tcBorders>
              <w:left w:val="single" w:sz="2" w:space="0" w:color="808080"/>
              <w:bottom w:val="single" w:sz="6" w:space="0" w:color="808080"/>
              <w:right w:val="single" w:sz="6" w:space="0" w:color="808080"/>
            </w:tcBorders>
            <w:shd w:fill="auto" w:val="clear"/>
          </w:tcPr>
          <w:tbl>
            <w:tblPr>
              <w:tblW w:w="5000" w:type="pct"/>
              <w:jc w:val="left"/>
              <w:tblInd w:w="0" w:type="dxa"/>
              <w:tblCellMar>
                <w:top w:w="0" w:type="dxa"/>
                <w:left w:w="0" w:type="dxa"/>
                <w:bottom w:w="0" w:type="dxa"/>
                <w:right w:w="0" w:type="dxa"/>
              </w:tblCellMar>
            </w:tblPr>
            <w:tblGrid>
              <w:gridCol w:w="6534"/>
            </w:tblGrid>
            <w:tr>
              <w:trPr/>
              <w:tc>
                <w:tcPr>
                  <w:tcW w:w="6534" w:type="dxa"/>
                  <w:tcBorders/>
                  <w:shd w:fill="auto" w:val="clear"/>
                  <w:vAlign w:val="center"/>
                </w:tcPr>
                <w:p>
                  <w:pPr>
                    <w:pStyle w:val="TableContents"/>
                    <w:spacing w:before="0" w:after="283"/>
                    <w:rPr/>
                  </w:pPr>
                  <w:r>
                    <w:rPr/>
                    <w:t>Rule 10b5-1(c) Transaction Indication</w:t>
                  </w:r>
                </w:p>
              </w:tc>
            </w:tr>
          </w:tbl>
          <w:p>
            <w:pPr>
              <w:pStyle w:val="TableContents"/>
              <w:spacing w:before="0" w:after="0"/>
              <w:rPr/>
            </w:pPr>
            <w:r>
              <w:rPr/>
            </w:r>
          </w:p>
          <w:tbl>
            <w:tblPr>
              <w:tblW w:w="5000" w:type="pct"/>
              <w:jc w:val="left"/>
              <w:tblInd w:w="0" w:type="dxa"/>
              <w:tblCellMar>
                <w:top w:w="0" w:type="dxa"/>
                <w:left w:w="0" w:type="dxa"/>
                <w:bottom w:w="0" w:type="dxa"/>
                <w:right w:w="0" w:type="dxa"/>
              </w:tblCellMar>
            </w:tblPr>
            <w:tblGrid>
              <w:gridCol w:w="179"/>
              <w:gridCol w:w="6355"/>
            </w:tblGrid>
            <w:tr>
              <w:trPr/>
              <w:tc>
                <w:tcPr>
                  <w:tcW w:w="179" w:type="dxa"/>
                  <w:tcBorders/>
                  <w:shd w:fill="auto" w:val="clear"/>
                  <w:vAlign w:val="center"/>
                </w:tcPr>
                <w:tbl>
                  <w:tblPr>
                    <w:tblW w:w="266" w:type="dxa"/>
                    <w:jc w:val="left"/>
                    <w:tblInd w:w="0" w:type="dxa"/>
                    <w:tblCellMar>
                      <w:top w:w="28" w:type="dxa"/>
                      <w:left w:w="28" w:type="dxa"/>
                      <w:bottom w:w="28" w:type="dxa"/>
                      <w:right w:w="28" w:type="dxa"/>
                    </w:tblCellMar>
                  </w:tblPr>
                  <w:tblGrid>
                    <w:gridCol w:w="266"/>
                  </w:tblGrid>
                  <w:tr>
                    <w:trPr/>
                    <w:tc>
                      <w:tcPr>
                        <w:tcW w:w="266" w:type="dxa"/>
                        <w:tcBorders>
                          <w:top w:val="single" w:sz="2" w:space="0" w:color="000000"/>
                          <w:left w:val="single" w:sz="2" w:space="0" w:color="000000"/>
                          <w:bottom w:val="single" w:sz="2" w:space="0" w:color="000000"/>
                          <w:right w:val="single" w:sz="2" w:space="0" w:color="000000"/>
                        </w:tcBorders>
                        <w:shd w:fill="auto" w:val="clear"/>
                        <w:vAlign w:val="center"/>
                      </w:tcPr>
                      <w:p>
                        <w:pPr>
                          <w:pStyle w:val="TableContents"/>
                          <w:spacing w:before="0" w:after="283"/>
                          <w:rPr>
                            <w:color w:val="0000FF"/>
                            <w:highlight w:val="white"/>
                          </w:rPr>
                        </w:pPr>
                        <w:r>
                          <w:rPr>
                            <w:color w:val="0000FF"/>
                            <w:highlight w:val="white"/>
                          </w:rPr>
                          <w:t>  </w:t>
                        </w:r>
                      </w:p>
                    </w:tc>
                  </w:tr>
                </w:tbl>
                <w:p>
                  <w:pPr>
                    <w:pStyle w:val="TableContents"/>
                    <w:spacing w:before="0" w:after="283"/>
                    <w:rPr>
                      <w:sz w:val="4"/>
                      <w:szCs w:val="4"/>
                    </w:rPr>
                  </w:pPr>
                  <w:r>
                    <w:rPr>
                      <w:sz w:val="4"/>
                      <w:szCs w:val="4"/>
                    </w:rPr>
                  </w:r>
                </w:p>
              </w:tc>
              <w:tc>
                <w:tcPr>
                  <w:tcW w:w="6355" w:type="dxa"/>
                  <w:tcBorders/>
                  <w:shd w:fill="auto" w:val="clear"/>
                  <w:vAlign w:val="center"/>
                </w:tcPr>
                <w:p>
                  <w:pPr>
                    <w:pStyle w:val="TableContents"/>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that is intended to satisfy the affirmative defense conditions of Rule 10b5-1(c). See Instruction 10.</w:t>
                  </w:r>
                </w:p>
              </w:tc>
            </w:tr>
          </w:tbl>
          <w:p>
            <w:pPr>
              <w:pStyle w:val="TableContents"/>
              <w:spacing w:before="0" w:after="283"/>
              <w:rPr>
                <w:sz w:val="4"/>
                <w:szCs w:val="4"/>
              </w:rPr>
            </w:pPr>
            <w:r>
              <w:rPr>
                <w:sz w:val="4"/>
                <w:szCs w:val="4"/>
              </w:rPr>
            </w:r>
          </w:p>
        </w:tc>
      </w:tr>
    </w:tbl>
    <w:tbl>
      <w:tblPr>
        <w:tblW w:w="5000" w:type="pct"/>
        <w:jc w:val="left"/>
        <w:tblInd w:w="0" w:type="dxa"/>
        <w:tblCellMar>
          <w:top w:w="60" w:type="dxa"/>
          <w:left w:w="60" w:type="dxa"/>
          <w:bottom w:w="60" w:type="dxa"/>
          <w:right w:w="60" w:type="dxa"/>
        </w:tblCellMar>
      </w:tblPr>
      <w:tblGrid>
        <w:gridCol w:w="2172"/>
        <w:gridCol w:w="902"/>
        <w:gridCol w:w="773"/>
        <w:gridCol w:w="599"/>
        <w:gridCol w:w="341"/>
        <w:gridCol w:w="821"/>
        <w:gridCol w:w="434"/>
        <w:gridCol w:w="879"/>
        <w:gridCol w:w="1253"/>
        <w:gridCol w:w="972"/>
        <w:gridCol w:w="1059"/>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72"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0"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4" w:type="dxa"/>
            <w:gridSpan w:val="3"/>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3"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2"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59"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72"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90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4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821"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Amount</w:t>
            </w:r>
          </w:p>
        </w:tc>
        <w:tc>
          <w:tcPr>
            <w:tcW w:w="434"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(A) or (D)</w:t>
            </w:r>
          </w:p>
        </w:tc>
        <w:tc>
          <w:tcPr>
            <w:tcW w:w="879" w:type="dxa"/>
            <w:tcBorders>
              <w:left w:val="single" w:sz="2" w:space="0" w:color="808080"/>
              <w:bottom w:val="single" w:sz="2" w:space="0" w:color="808080"/>
              <w:right w:val="single" w:sz="6" w:space="0" w:color="808080"/>
            </w:tcBorders>
            <w:shd w:fill="auto" w:val="clear"/>
            <w:vAlign w:val="center"/>
          </w:tcPr>
          <w:p>
            <w:pPr>
              <w:pStyle w:val="TableHeading"/>
              <w:spacing w:before="0" w:after="283"/>
              <w:jc w:val="left"/>
              <w:rPr>
                <w:rFonts w:ascii="arial;helvetica;sans-serif" w:hAnsi="arial;helvetica;sans-serif"/>
                <w:sz w:val="14"/>
              </w:rPr>
            </w:pPr>
            <w:r>
              <w:rPr>
                <w:rFonts w:ascii="arial;helvetica;sans-serif" w:hAnsi="arial;helvetica;sans-serif"/>
                <w:sz w:val="14"/>
              </w:rPr>
              <w:t>Price</w:t>
            </w:r>
          </w:p>
        </w:tc>
        <w:tc>
          <w:tcPr>
            <w:tcW w:w="1253"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72"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1059" w:type="dxa"/>
            <w:vMerge w:val="continue"/>
            <w:tcBorders>
              <w:left w:val="single" w:sz="2" w:space="0" w:color="808080"/>
              <w:bottom w:val="single" w:sz="2" w:space="0" w:color="808080"/>
              <w:right w:val="single" w:sz="6" w:space="0" w:color="808080"/>
            </w:tcBorders>
            <w:shd w:fill="auto" w:val="clear"/>
          </w:tcPr>
          <w:p>
            <w:pPr>
              <w:pStyle w:val="Normal"/>
              <w:rPr/>
            </w:pPr>
            <w:r>
              <w:rPr/>
            </w:r>
          </w:p>
        </w:tc>
      </w:tr>
      <w:tr>
        <w:trPr/>
        <w:tc>
          <w:tcPr>
            <w:tcW w:w="2172" w:type="dxa"/>
            <w:tcBorders>
              <w:left w:val="single" w:sz="6" w:space="0" w:color="808080"/>
              <w:bottom w:val="single" w:sz="6" w:space="0" w:color="808080"/>
              <w:right w:val="single" w:sz="6" w:space="0" w:color="808080"/>
            </w:tcBorders>
            <w:shd w:fill="auto" w:val="clear"/>
            <w:vAlign w:val="center"/>
          </w:tcPr>
          <w:p>
            <w:pPr>
              <w:pStyle w:val="TableContents"/>
              <w:spacing w:before="0" w:after="283"/>
              <w:jc w:val="left"/>
              <w:rPr>
                <w:rFonts w:ascii="Times;serif" w:hAnsi="Times;serif"/>
                <w:color w:val="0000FF"/>
                <w:sz w:val="24"/>
                <w:highlight w:val="white"/>
              </w:rPr>
            </w:pPr>
            <w:r>
              <w:rPr>
                <w:rFonts w:ascii="Times;serif" w:hAnsi="Times;serif"/>
                <w:color w:val="0000FF"/>
                <w:sz w:val="24"/>
                <w:highlight w:val="white"/>
              </w:rPr>
              <w:t>Class A Common Stock</w:t>
            </w:r>
          </w:p>
        </w:tc>
        <w:tc>
          <w:tcPr>
            <w:tcW w:w="90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04/28/2023</w:t>
            </w:r>
          </w:p>
        </w:tc>
        <w:tc>
          <w:tcPr>
            <w:tcW w:w="773"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59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0"/>
                <w:highlight w:val="white"/>
              </w:rPr>
            </w:pPr>
            <w:r>
              <w:rPr>
                <w:rFonts w:ascii="Times;serif" w:hAnsi="Times;serif"/>
                <w:color w:val="0000FF"/>
                <w:sz w:val="20"/>
                <w:highlight w:val="white"/>
              </w:rPr>
              <w:t>P</w:t>
            </w:r>
          </w:p>
        </w:tc>
        <w:tc>
          <w:tcPr>
            <w:tcW w:w="341" w:type="dxa"/>
            <w:tcBorders>
              <w:left w:val="single" w:sz="2" w:space="0" w:color="808080"/>
              <w:bottom w:val="single" w:sz="6" w:space="0" w:color="808080"/>
              <w:right w:val="single" w:sz="6" w:space="0" w:color="808080"/>
            </w:tcBorders>
            <w:shd w:fill="auto" w:val="clear"/>
            <w:vAlign w:val="center"/>
          </w:tcPr>
          <w:p>
            <w:pPr>
              <w:pStyle w:val="TableContents"/>
              <w:spacing w:before="0" w:after="283"/>
              <w:rPr>
                <w:sz w:val="4"/>
                <w:szCs w:val="4"/>
              </w:rPr>
            </w:pPr>
            <w:r>
              <w:rPr>
                <w:sz w:val="4"/>
                <w:szCs w:val="4"/>
              </w:rPr>
            </w:r>
          </w:p>
        </w:tc>
        <w:tc>
          <w:tcPr>
            <w:tcW w:w="821"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2,173</w:t>
            </w:r>
          </w:p>
        </w:tc>
        <w:tc>
          <w:tcPr>
            <w:tcW w:w="434"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A</w:t>
            </w:r>
          </w:p>
        </w:tc>
        <w:tc>
          <w:tcPr>
            <w:tcW w:w="87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arial;helvetica;sans-serif" w:hAnsi="arial;helvetica;sans-serif"/>
                <w:b w:val="false"/>
                <w:sz w:val="24"/>
              </w:rPr>
              <w:t>$</w:t>
            </w:r>
            <w:r>
              <w:rPr>
                <w:rFonts w:ascii="Times;serif" w:hAnsi="Times;serif"/>
                <w:color w:val="0000FF"/>
                <w:sz w:val="24"/>
                <w:highlight w:val="white"/>
              </w:rPr>
              <w:t>4.7055</w:t>
            </w:r>
            <w:r>
              <w:rPr>
                <w:rFonts w:ascii="Times;serif" w:hAnsi="Times;serif"/>
                <w:color w:val="008000"/>
                <w:position w:val="7"/>
                <w:sz w:val="16"/>
                <w:sz w:val="20"/>
                <w:highlight w:val="white"/>
              </w:rPr>
              <w:t>(1)</w:t>
            </w:r>
            <w:r>
              <w:rPr/>
              <w:t xml:space="preserve"> </w:t>
            </w:r>
          </w:p>
        </w:tc>
        <w:tc>
          <w:tcPr>
            <w:tcW w:w="1253"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6,854,674</w:t>
            </w:r>
          </w:p>
        </w:tc>
        <w:tc>
          <w:tcPr>
            <w:tcW w:w="972"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center"/>
              <w:rPr>
                <w:rFonts w:ascii="Times;serif" w:hAnsi="Times;serif"/>
                <w:color w:val="0000FF"/>
                <w:sz w:val="24"/>
                <w:highlight w:val="white"/>
              </w:rPr>
            </w:pPr>
            <w:r>
              <w:rPr>
                <w:rFonts w:ascii="Times;serif" w:hAnsi="Times;serif"/>
                <w:color w:val="0000FF"/>
                <w:sz w:val="24"/>
                <w:highlight w:val="white"/>
              </w:rPr>
              <w:t>I</w:t>
            </w:r>
          </w:p>
        </w:tc>
        <w:tc>
          <w:tcPr>
            <w:tcW w:w="1059" w:type="dxa"/>
            <w:tcBorders>
              <w:left w:val="single" w:sz="2" w:space="0" w:color="808080"/>
              <w:bottom w:val="single" w:sz="6" w:space="0" w:color="808080"/>
              <w:right w:val="single" w:sz="6" w:space="0" w:color="808080"/>
            </w:tcBorders>
            <w:shd w:fill="auto" w:val="clear"/>
            <w:vAlign w:val="center"/>
          </w:tcPr>
          <w:p>
            <w:pPr>
              <w:pStyle w:val="TableContents"/>
              <w:spacing w:before="0" w:after="283"/>
              <w:jc w:val="left"/>
              <w:rPr/>
            </w:pPr>
            <w:r>
              <w:rPr>
                <w:rFonts w:ascii="Times;serif" w:hAnsi="Times;serif"/>
                <w:color w:val="0000FF"/>
                <w:sz w:val="24"/>
                <w:highlight w:val="white"/>
              </w:rPr>
              <w:t>Shares indirectly held through South Lake One LLC</w:t>
            </w:r>
            <w:r>
              <w:rPr>
                <w:rFonts w:ascii="Times;serif" w:hAnsi="Times;serif"/>
                <w:color w:val="008000"/>
                <w:position w:val="7"/>
                <w:sz w:val="16"/>
                <w:sz w:val="20"/>
                <w:highlight w:val="white"/>
              </w:rPr>
              <w:t>(2)</w:t>
            </w:r>
            <w:r>
              <w:rPr/>
              <w:t xml:space="preserve"> </w:t>
            </w:r>
          </w:p>
        </w:tc>
      </w:tr>
    </w:tbl>
    <w:tbl>
      <w:tblPr>
        <w:tblW w:w="11213" w:type="dxa"/>
        <w:jc w:val="left"/>
        <w:tblInd w:w="0" w:type="dxa"/>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shd w:fill="auto" w:val="clear"/>
          </w:tcPr>
          <w:p>
            <w:pPr>
              <w:pStyle w:val="TableHeading"/>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shd w:fill="auto" w:val="clear"/>
          </w:tcPr>
          <w:p>
            <w:pPr>
              <w:pStyle w:val="TableHeading"/>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shd w:fill="auto" w:val="clear"/>
          </w:tcPr>
          <w:p>
            <w:pPr>
              <w:pStyle w:val="Normal"/>
              <w:rPr/>
            </w:pPr>
            <w:r>
              <w:rPr/>
            </w:r>
          </w:p>
        </w:tc>
        <w:tc>
          <w:tcPr>
            <w:tcW w:w="86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9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77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59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shd w:fill="auto" w:val="clear"/>
            <w:vAlign w:val="bottom"/>
          </w:tcPr>
          <w:p>
            <w:pPr>
              <w:pStyle w:val="TableHeading"/>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936"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31" w:type="dxa"/>
            <w:vMerge w:val="continue"/>
            <w:tcBorders>
              <w:left w:val="single" w:sz="2" w:space="0" w:color="808080"/>
              <w:bottom w:val="single" w:sz="2" w:space="0" w:color="808080"/>
              <w:right w:val="single" w:sz="6" w:space="0" w:color="808080"/>
            </w:tcBorders>
            <w:shd w:fill="auto" w:val="clear"/>
          </w:tcPr>
          <w:p>
            <w:pPr>
              <w:pStyle w:val="Normal"/>
              <w:rPr/>
            </w:pPr>
            <w:r>
              <w:rPr/>
            </w:r>
          </w:p>
        </w:tc>
        <w:tc>
          <w:tcPr>
            <w:tcW w:w="846" w:type="dxa"/>
            <w:vMerge w:val="continue"/>
            <w:tcBorders>
              <w:left w:val="single" w:sz="2" w:space="0" w:color="808080"/>
              <w:bottom w:val="single" w:sz="2" w:space="0" w:color="808080"/>
              <w:right w:val="single" w:sz="6" w:space="0" w:color="808080"/>
            </w:tcBorders>
            <w:shd w:fill="auto" w:val="clear"/>
          </w:tcPr>
          <w:p>
            <w:pPr>
              <w:pStyle w:val="Normal"/>
              <w:rPr/>
            </w:pPr>
            <w:r>
              <w:rPr/>
            </w:r>
          </w:p>
        </w:tc>
      </w:tr>
    </w:tbl>
    <w:tbl>
      <w:tblPr>
        <w:tblW w:w="2000" w:type="pct"/>
        <w:jc w:val="left"/>
        <w:tblInd w:w="0" w:type="dxa"/>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5">
                    <w:r>
                      <w:rPr>
                        <w:rStyle w:val="InternetLink"/>
                      </w:rPr>
                      <w:t>South Cone Investments Limited Partnership</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shd w:fill="auto" w:val="clear"/>
          </w:tcPr>
          <w:p>
            <w:pPr>
              <w:pStyle w:val="TableContents"/>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pPr>
                  <w:hyperlink r:id="rId6">
                    <w:r>
                      <w:rPr>
                        <w:rStyle w:val="InternetLink"/>
                      </w:rPr>
                      <w:t>South Lake One LLC</w:t>
                    </w:r>
                  </w:hyperlink>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CellMar>
                <w:top w:w="28" w:type="dxa"/>
                <w:left w:w="28" w:type="dxa"/>
                <w:bottom w:w="28" w:type="dxa"/>
                <w:right w:w="28" w:type="dxa"/>
              </w:tblCellMar>
            </w:tblPr>
            <w:tblGrid>
              <w:gridCol w:w="3962"/>
            </w:tblGrid>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AVENIDA PRESIDENTE RIESCO 5711,</w:t>
                  </w:r>
                </w:p>
              </w:tc>
            </w:tr>
            <w:tr>
              <w:trPr/>
              <w:tc>
                <w:tcPr>
                  <w:tcW w:w="3962"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OFICINA 1603, LAS CONDES</w:t>
                  </w:r>
                </w:p>
              </w:tc>
            </w:tr>
          </w:tbl>
          <w:p>
            <w:pPr>
              <w:pStyle w:val="HorizontalLine"/>
              <w:rPr/>
            </w:pPr>
            <w:r>
              <w:rPr/>
            </w:r>
          </w:p>
          <w:p>
            <w:pPr>
              <w:pStyle w:val="TableContents"/>
              <w:spacing w:before="0" w:after="0"/>
              <w:jc w:val="left"/>
              <w:rPr/>
            </w:pPr>
            <w:r>
              <w:rPr>
                <w:rFonts w:ascii="arial;helvetica;sans-serif" w:hAnsi="arial;helvetica;sans-serif"/>
                <w:sz w:val="20"/>
              </w:rPr>
              <w:t>(Street)</w:t>
            </w:r>
            <w:r>
              <w:rPr/>
              <w:t xml:space="preserve"> </w:t>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SANTIAGO</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F3</w:t>
                  </w:r>
                </w:p>
              </w:tc>
              <w:tc>
                <w:tcPr>
                  <w:tcW w:w="1321" w:type="dxa"/>
                  <w:tcBorders/>
                  <w:shd w:fill="auto" w:val="clear"/>
                  <w:vAlign w:val="center"/>
                </w:tcPr>
                <w:p>
                  <w:pPr>
                    <w:pStyle w:val="TableContents"/>
                    <w:spacing w:before="0" w:after="283"/>
                    <w:rPr>
                      <w:rFonts w:ascii="Times;serif" w:hAnsi="Times;serif"/>
                      <w:color w:val="0000FF"/>
                      <w:sz w:val="24"/>
                      <w:highlight w:val="white"/>
                    </w:rPr>
                  </w:pPr>
                  <w:r>
                    <w:rPr>
                      <w:rFonts w:ascii="Times;serif" w:hAnsi="Times;serif"/>
                      <w:color w:val="0000FF"/>
                      <w:sz w:val="24"/>
                      <w:highlight w:val="white"/>
                    </w:rPr>
                    <w:t>7550000</w:t>
                  </w:r>
                </w:p>
              </w:tc>
            </w:tr>
          </w:tbl>
          <w:p>
            <w:pPr>
              <w:pStyle w:val="HorizontalLine"/>
              <w:rPr/>
            </w:pPr>
            <w:r>
              <w:rPr/>
            </w:r>
          </w:p>
          <w:tbl>
            <w:tblPr>
              <w:tblW w:w="5000" w:type="pct"/>
              <w:jc w:val="left"/>
              <w:tblInd w:w="0" w:type="dxa"/>
              <w:tblCellMar>
                <w:top w:w="28" w:type="dxa"/>
                <w:left w:w="28" w:type="dxa"/>
                <w:bottom w:w="28" w:type="dxa"/>
                <w:right w:w="28" w:type="dxa"/>
              </w:tblCellMar>
            </w:tblPr>
            <w:tblGrid>
              <w:gridCol w:w="1320"/>
              <w:gridCol w:w="1321"/>
              <w:gridCol w:w="1321"/>
            </w:tblGrid>
            <w:tr>
              <w:trPr/>
              <w:tc>
                <w:tcPr>
                  <w:tcW w:w="1320"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spacing w:before="0" w:after="283"/>
              <w:rPr>
                <w:sz w:val="4"/>
                <w:szCs w:val="4"/>
              </w:rPr>
            </w:pPr>
            <w:r>
              <w:rPr>
                <w:sz w:val="4"/>
                <w:szCs w:val="4"/>
              </w:rPr>
            </w:r>
          </w:p>
        </w:tc>
      </w:tr>
    </w:tbl>
    <w:tbl>
      <w:tblPr>
        <w:tblW w:w="5000" w:type="pct"/>
        <w:jc w:val="left"/>
        <w:tblInd w:w="0" w:type="dxa"/>
        <w:tblCellMar>
          <w:top w:w="28" w:type="dxa"/>
          <w:left w:w="28" w:type="dxa"/>
          <w:bottom w:w="28" w:type="dxa"/>
          <w:right w:w="28" w:type="dxa"/>
        </w:tblCellMar>
      </w:tblPr>
      <w:tblGrid>
        <w:gridCol w:w="10205"/>
      </w:tblGrid>
      <w:tr>
        <w:trPr/>
        <w:tc>
          <w:tcPr>
            <w:tcW w:w="10205" w:type="dxa"/>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1. The reported price in Column 4 is a weighted average price. These shares were purchased in multiple transactions at prices ranging from $4.645 to $4.80 per share, inclusive. The reporting persons undertake to provide Rani Therapeutics Holdings, Inc., a Delaware corporation (the "Issuer"), any security holder of the Issuer, or the staff of the Securities and Exchange Commission, upon request, full information regarding the number of shares purchased at each separate price within the range set forth in this footnote (1) to this Form 4.</w:t>
            </w:r>
          </w:p>
        </w:tc>
      </w:tr>
      <w:tr>
        <w:trPr/>
        <w:tc>
          <w:tcPr>
            <w:tcW w:w="10205" w:type="dxa"/>
            <w:tcBorders/>
            <w:shd w:fill="FFFFFF" w:val="clear"/>
            <w:vAlign w:val="center"/>
          </w:tcPr>
          <w:p>
            <w:pPr>
              <w:pStyle w:val="TableContents"/>
              <w:spacing w:before="0" w:after="283"/>
              <w:rPr>
                <w:rFonts w:ascii="Times;serif" w:hAnsi="Times;serif"/>
                <w:color w:val="008000"/>
                <w:sz w:val="20"/>
              </w:rPr>
            </w:pPr>
            <w:r>
              <w:rPr>
                <w:rFonts w:ascii="Times;serif" w:hAnsi="Times;serif"/>
                <w:color w:val="008000"/>
                <w:sz w:val="20"/>
              </w:rPr>
              <w:t>2. South Cone Investments Limited Partnership directly owns 100% of the issued and outstanding membership interest of South Lake One LLC.</w:t>
            </w:r>
          </w:p>
        </w:tc>
      </w:tr>
    </w:tbl>
    <w:tbl>
      <w:tblPr>
        <w:tblW w:w="5000" w:type="pct"/>
        <w:jc w:val="left"/>
        <w:tblInd w:w="0" w:type="dxa"/>
        <w:tblCellMar>
          <w:top w:w="28" w:type="dxa"/>
          <w:left w:w="28" w:type="dxa"/>
          <w:bottom w:w="28" w:type="dxa"/>
          <w:right w:w="28" w:type="dxa"/>
        </w:tblCellMar>
      </w:tblPr>
      <w:tblGrid>
        <w:gridCol w:w="6123"/>
        <w:gridCol w:w="2041"/>
        <w:gridCol w:w="2041"/>
      </w:tblGrid>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One LLC</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/s/ Isidoro Quiroga Cortes and /s/ Luis Felipe Correa Gonzalez, Managers of South Lake Management LLC, as General Partner of South Cone Investments Limited Partnership</w:t>
            </w:r>
          </w:p>
        </w:tc>
        <w:tc>
          <w:tcPr>
            <w:tcW w:w="2041" w:type="dxa"/>
            <w:tcBorders/>
            <w:shd w:fill="auto" w:val="clear"/>
            <w:vAlign w:val="center"/>
          </w:tcPr>
          <w:p>
            <w:pPr>
              <w:pStyle w:val="TableContents"/>
              <w:spacing w:before="0" w:after="283"/>
              <w:rPr>
                <w:rFonts w:ascii="Times;serif" w:hAnsi="Times;serif"/>
                <w:color w:val="0000FF"/>
                <w:sz w:val="24"/>
                <w:highlight w:val="white"/>
                <w:u w:val="single"/>
              </w:rPr>
            </w:pPr>
            <w:r>
              <w:rPr>
                <w:rFonts w:ascii="Times;serif" w:hAnsi="Times;serif"/>
                <w:color w:val="0000FF"/>
                <w:sz w:val="24"/>
                <w:highlight w:val="white"/>
                <w:u w:val="single"/>
              </w:rPr>
              <w:t>05/02/2023</w:t>
            </w:r>
          </w:p>
        </w:tc>
      </w:tr>
      <w:tr>
        <w:trPr/>
        <w:tc>
          <w:tcPr>
            <w:tcW w:w="6123" w:type="dxa"/>
            <w:tcBorders/>
            <w:shd w:fill="auto" w:val="clear"/>
            <w:vAlign w:val="center"/>
          </w:tcPr>
          <w:p>
            <w:pPr>
              <w:pStyle w:val="TableContents"/>
              <w:spacing w:before="0" w:after="283"/>
              <w:rPr>
                <w:sz w:val="4"/>
                <w:szCs w:val="4"/>
              </w:rPr>
            </w:pPr>
            <w:r>
              <w:rPr>
                <w:sz w:val="4"/>
                <w:szCs w:val="4"/>
              </w:rPr>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shd w:fill="auto" w:val="clear"/>
            <w:vAlign w:val="center"/>
          </w:tcPr>
          <w:p>
            <w:pPr>
              <w:pStyle w:val="TableContents"/>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spacing w:before="0" w:after="283"/>
        <w:rPr/>
      </w:pPr>
      <w:r>
        <w:rPr/>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arial">
    <w:altName w:val="helvetica"/>
    <w:charset w:val="00"/>
    <w:family w:val="auto"/>
    <w:pitch w:val="default"/>
  </w:font>
  <w:font w:name="Times">
    <w:altName w:val="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insider-checkbox.png" TargetMode="External"/><Relationship Id="rId3" Type="http://schemas.openxmlformats.org/officeDocument/2006/relationships/hyperlink" Target="http://www.sec.gov/cgi-bin/browse-edgar?action=getcompany&amp;CIK=0001876412" TargetMode="External"/><Relationship Id="rId4" Type="http://schemas.openxmlformats.org/officeDocument/2006/relationships/hyperlink" Target="http://www.sec.gov/cgi-bin/browse-edgar?action=getcompany&amp;CIK=0001856725" TargetMode="External"/><Relationship Id="rId5" Type="http://schemas.openxmlformats.org/officeDocument/2006/relationships/hyperlink" Target="http://www.sec.gov/cgi-bin/browse-edgar?action=getcompany&amp;CIK=0001876412" TargetMode="External"/><Relationship Id="rId6" Type="http://schemas.openxmlformats.org/officeDocument/2006/relationships/hyperlink" Target="http://www.sec.gov/cgi-bin/browse-edgar?action=getcompany&amp;CIK=0001794292"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1</Pages>
  <Words>773</Words>
  <CharactersWithSpaces>4946</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