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370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7019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Farquharson Andrew</w:t>
              </w:r>
            </w:hyperlink>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080" w:type="dxa"/>
            <w:vAlign w:val="bottom"/>
          </w:tcPr>
          <w:p>
            <w:pPr>
              <w:spacing w:after="0"/>
              <w:rPr>
                <w:sz w:val="18"/>
                <w:szCs w:val="18"/>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08/23/2022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8"/>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180"/>
              <w:spacing w:after="0" w:line="141"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7"/>
          </w:tcPr>
          <w:p>
            <w:pPr>
              <w:ind w:left="4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gridSpan w:val="5"/>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08/23/2022</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08/23/2022</w:t>
            </w:r>
          </w:p>
        </w:tc>
        <w:tc>
          <w:tcPr>
            <w:tcW w:w="4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7,694</w:t>
            </w:r>
            <w:r>
              <w:rPr>
                <w:rFonts w:ascii="Times New Roman" w:cs="Times New Roman" w:eastAsia="Times New Roman" w:hAnsi="Times New Roman"/>
                <w:sz w:val="21"/>
                <w:szCs w:val="21"/>
                <w:color w:val="008000"/>
                <w:vertAlign w:val="superscript"/>
              </w:rPr>
              <w:t>(2)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248,929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vMerge w:val="continue"/>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08/23/2022</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08/23/2022</w:t>
            </w:r>
          </w:p>
        </w:tc>
        <w:tc>
          <w:tcPr>
            <w:tcW w:w="4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7,694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72,818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gridSpan w:val="7"/>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0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187,571</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86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Derivative</w:t>
            </w: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7,694</w:t>
            </w:r>
            <w:r>
              <w:rPr>
                <w:rFonts w:ascii="Times New Roman" w:cs="Times New Roman" w:eastAsia="Times New Roman" w:hAnsi="Times New Roman"/>
                <w:sz w:val="21"/>
                <w:szCs w:val="21"/>
                <w:color w:val="008000"/>
                <w:vertAlign w:val="superscript"/>
              </w:rPr>
              <w:t>(5)</w:t>
            </w:r>
          </w:p>
        </w:tc>
        <w:tc>
          <w:tcPr>
            <w:tcW w:w="80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7,694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40" w:type="dxa"/>
            <w:vAlign w:val="bottom"/>
          </w:tcPr>
          <w:p>
            <w:pPr>
              <w:spacing w:after="0"/>
              <w:rPr>
                <w:sz w:val="4"/>
                <w:szCs w:val="4"/>
                <w:color w:val="auto"/>
              </w:rPr>
            </w:pPr>
          </w:p>
        </w:tc>
        <w:tc>
          <w:tcPr>
            <w:tcW w:w="1080" w:type="dxa"/>
            <w:vAlign w:val="bottom"/>
            <w:gridSpan w:val="2"/>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08/23/2022</w:t>
            </w:r>
          </w:p>
        </w:tc>
        <w:tc>
          <w:tcPr>
            <w:tcW w:w="108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248,929</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ind w:left="460"/>
              <w:spacing w:after="0" w:line="95"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Fifth Amended and Restated LLC Agreement between Rani Therapeutics, LLC, a direct subsidiary of the Issuer, and the holders of its Common LLC Units ("LLC Units"), Rani Investment Corp. elected to exchange on a one-for-one basis the LLC Units and redeem the corresponding number of shares of Class B Common Stock of the Issuer ("Class B Shares") for newly-issued shares of Class A Common Stock of the Issuer ("Class A Shares").</w:t>
      </w:r>
    </w:p>
    <w:p>
      <w:pPr>
        <w:spacing w:after="0" w:line="27" w:lineRule="exact"/>
        <w:rPr>
          <w:rFonts w:ascii="Times New Roman" w:cs="Times New Roman" w:eastAsia="Times New Roman" w:hAnsi="Times New Roman"/>
          <w:sz w:val="13"/>
          <w:szCs w:val="13"/>
          <w:color w:val="008000"/>
        </w:rPr>
      </w:pPr>
    </w:p>
    <w:p>
      <w:pPr>
        <w:ind w:left="40" w:right="2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7,694 Class B Shares previously held by Rani Investment Corp.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Represents 248,929 Class B Shares held by InCube Ventures II, L.P. The Reporting Person disclaims beneficial ownership of these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VH Moll L.P., and Rani Investment Corp. Represents 52,781 Class A Shares held by InCube Ventures II, L.P, 12,343 Class A Shares held by VH Moll L.P., and 7,694 Class A Shares held by Rani Investment Corp.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4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7,694 LLC Units previously held by Rani Investment Corp.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2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Represents 248,929 LLC Units held by InCube Ventures II, L.P.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Seidenfeld,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261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Andrew</w:t>
      </w:r>
      <w:r>
        <w:rPr>
          <w:sz w:val="20"/>
          <w:szCs w:val="20"/>
          <w:color w:val="auto"/>
        </w:rPr>
        <w:tab/>
      </w:r>
      <w:r>
        <w:rPr>
          <w:rFonts w:ascii="Times New Roman" w:cs="Times New Roman" w:eastAsia="Times New Roman" w:hAnsi="Times New Roman"/>
          <w:sz w:val="16"/>
          <w:szCs w:val="16"/>
          <w:color w:val="0000FF"/>
        </w:rPr>
        <w:t>08/25/2022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-16510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53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2022-08-25T20:24:52Z</dcterms:created>
  <dcterms:modified xsi:type="dcterms:W3CDTF">2022-08-25T20:24:52Z</dcterms:modified>
</cp:coreProperties>
</file>