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Registration No. 333-266444</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1394460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83185</wp:posOffset>
            </wp:positionV>
            <wp:extent cx="2211705" cy="1165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11705" cy="1165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left="440" w:right="1600"/>
        <w:spacing w:after="0" w:line="246" w:lineRule="auto"/>
        <w:rPr>
          <w:sz w:val="20"/>
          <w:szCs w:val="20"/>
          <w:color w:val="auto"/>
        </w:rPr>
      </w:pPr>
      <w:r>
        <w:rPr>
          <w:rFonts w:ascii="Times New Roman" w:cs="Times New Roman" w:eastAsia="Times New Roman" w:hAnsi="Times New Roman"/>
          <w:sz w:val="22"/>
          <w:szCs w:val="22"/>
          <w:b w:val="1"/>
          <w:bCs w:val="1"/>
          <w:color w:val="auto"/>
        </w:rPr>
        <w:t>3,000,000 Shares of Class A Common Stock Pre-Funded Warrants to Purchase 333,333 Shares of Class A Common Stock Series C Common Warrants to Purchase 3,333,333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4" w:lineRule="exact"/>
        <w:rPr>
          <w:sz w:val="24"/>
          <w:szCs w:val="24"/>
          <w:color w:val="auto"/>
        </w:rPr>
      </w:pPr>
    </w:p>
    <w:p>
      <w:pPr>
        <w:ind w:left="120" w:right="20"/>
        <w:spacing w:after="0" w:line="233" w:lineRule="auto"/>
        <w:rPr>
          <w:sz w:val="20"/>
          <w:szCs w:val="20"/>
          <w:color w:val="auto"/>
        </w:rPr>
      </w:pPr>
      <w:r>
        <w:rPr>
          <w:rFonts w:ascii="Times New Roman" w:cs="Times New Roman" w:eastAsia="Times New Roman" w:hAnsi="Times New Roman"/>
          <w:sz w:val="14"/>
          <w:szCs w:val="14"/>
          <w:color w:val="auto"/>
        </w:rPr>
        <w:t>We are offering 3,000,000 shares of our Class A common stock , par value $0.0001 per share, and accompanying Series C common warrants to purchase up to 3,000,000 shares of our Class A common stock, or the Series C common warrants, at a combined offering price of $3.00 per share of Class A common stock and accompanying one Series C common warrant, in a registered direct offering directly to an investor pursuant to this prospectus supplement and the accompanying prospectus and a securities purchase agreement with such investor. The Series C common warrants have an exercise price of $3.00 per share, will be immediately exercisable and will expire five years from the date of issuance. The Series C common warrants may be exercised only for a whole number of shares. We are also offering the shares of our Class A common stock that are issuable from time to time upon exercise of the Series C common warrants.</w:t>
      </w:r>
    </w:p>
    <w:p>
      <w:pPr>
        <w:spacing w:after="0" w:line="69" w:lineRule="exact"/>
        <w:rPr>
          <w:sz w:val="24"/>
          <w:szCs w:val="24"/>
          <w:color w:val="auto"/>
        </w:rPr>
      </w:pPr>
    </w:p>
    <w:p>
      <w:pPr>
        <w:ind w:left="120" w:right="80" w:firstLine="440"/>
        <w:spacing w:after="0" w:line="231" w:lineRule="auto"/>
        <w:rPr>
          <w:sz w:val="20"/>
          <w:szCs w:val="20"/>
          <w:color w:val="auto"/>
        </w:rPr>
      </w:pPr>
      <w:r>
        <w:rPr>
          <w:rFonts w:ascii="Times New Roman" w:cs="Times New Roman" w:eastAsia="Times New Roman" w:hAnsi="Times New Roman"/>
          <w:sz w:val="14"/>
          <w:szCs w:val="14"/>
          <w:color w:val="auto"/>
        </w:rPr>
        <w:t>We are also offering pre-funded warrants to purchase 333,333 shares of our Class A common stock (and the shares of Class A common stock issuable from time to time upon exercise of the pre-funded warrants), in lieu of shares of our Class A common stock to the investor, and accompanying Series C common warrants to purchase up to 333,333 shares of our Class A common stock pursuant to this prospectus supplement and the accompanying prospectus and a securities purchase agreement with such investor. Each pre-funded warrant is exercisable for one share of our Class A common stock at an exercise price of $0.0001 per share. The offering price per pre-funded warrant and accompanying Series C common warrants is equal to the combined offering price per share of our Class A common stock and accompanying Series C common warrants of $3.00 less $0.0001. The pre-funded warrants are immediately exercisable and may be exercised at any time until all of the pre-funded warrants are exercised in full.</w:t>
      </w:r>
    </w:p>
    <w:p>
      <w:pPr>
        <w:spacing w:after="0" w:line="69" w:lineRule="exact"/>
        <w:rPr>
          <w:sz w:val="24"/>
          <w:szCs w:val="24"/>
          <w:color w:val="auto"/>
        </w:rPr>
      </w:pPr>
    </w:p>
    <w:p>
      <w:pPr>
        <w:ind w:left="120" w:right="20" w:firstLine="440"/>
        <w:spacing w:after="0" w:line="236" w:lineRule="auto"/>
        <w:rPr>
          <w:sz w:val="20"/>
          <w:szCs w:val="20"/>
          <w:color w:val="auto"/>
        </w:rPr>
      </w:pPr>
      <w:r>
        <w:rPr>
          <w:rFonts w:ascii="Times New Roman" w:cs="Times New Roman" w:eastAsia="Times New Roman" w:hAnsi="Times New Roman"/>
          <w:sz w:val="14"/>
          <w:szCs w:val="14"/>
          <w:color w:val="auto"/>
        </w:rPr>
        <w:t>The shares of our Class A common stock and pre-funded warrants, as the case may be, each with the accompanying Series C common warrants, can only be purchased together in this offering but will be issued separately and will be immediately separable upon issuance. We refer to the shares of Class A common stock, the pre-funded warrants and the accompanying Series C common warrants to purchase Class A common stock issued in this offering, collectively, as the securities. This prospectus supplement also relates to the offering of the shares of Class A common stock issuable upon exercise of the Series C common warrants and the pre-funded warrants sold in this offering.</w:t>
      </w:r>
    </w:p>
    <w:p>
      <w:pPr>
        <w:spacing w:after="0" w:line="69" w:lineRule="exact"/>
        <w:rPr>
          <w:sz w:val="24"/>
          <w:szCs w:val="24"/>
          <w:color w:val="auto"/>
        </w:rPr>
      </w:pPr>
    </w:p>
    <w:p>
      <w:pPr>
        <w:ind w:left="120" w:firstLine="440"/>
        <w:spacing w:after="0" w:line="236" w:lineRule="auto"/>
        <w:rPr>
          <w:sz w:val="20"/>
          <w:szCs w:val="20"/>
          <w:color w:val="auto"/>
        </w:rPr>
      </w:pPr>
      <w:r>
        <w:rPr>
          <w:rFonts w:ascii="Times New Roman" w:cs="Times New Roman" w:eastAsia="Times New Roman" w:hAnsi="Times New Roman"/>
          <w:sz w:val="14"/>
          <w:szCs w:val="14"/>
          <w:color w:val="auto"/>
        </w:rPr>
        <w:t>Our Class A common stock is listed on the Nasdaq Global Market under the symbol “RANI.” On October 14, 2024, the last sale price of our Class A common stock on the Nasdaq Global Market was $3.18 per share. There is no established public trading market for the pre-funded warrants and the Series C common warrants, and we do not expect a market to develop. In addition, we do not intend to apply for the listing of the pre-funded warrants and the Series C common warrants on any national securities exchange. Without an active trading market, the liquidity of the pre-funded warrants and the Series C common warrants will be limited.</w:t>
      </w:r>
    </w:p>
    <w:p>
      <w:pPr>
        <w:spacing w:after="0" w:line="69" w:lineRule="exact"/>
        <w:rPr>
          <w:sz w:val="24"/>
          <w:szCs w:val="24"/>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4"/>
          <w:szCs w:val="14"/>
          <w:color w:val="auto"/>
        </w:rPr>
        <w:t>We engaged Maxim Group LLC to act as our sole placement agent, or the Placement Agent, in connection with this offering. The Placement Agent is not purchasing the securities offered by us in this offering and is not required to arrange the purchase or sale of any specific number or dollar amount of securities.</w:t>
      </w:r>
    </w:p>
    <w:p>
      <w:pPr>
        <w:spacing w:after="0" w:line="53" w:lineRule="exact"/>
        <w:rPr>
          <w:sz w:val="24"/>
          <w:szCs w:val="24"/>
          <w:color w:val="auto"/>
        </w:rPr>
      </w:pPr>
    </w:p>
    <w:p>
      <w:pPr>
        <w:ind w:left="120" w:right="14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We are an emerging growth company and a smaller reporting company as defined under the U.S. federal securities laws and, as such, may elect to comply with certain reduced public company reporting requirements for this and future filings. See the section titled “Prospectus Supplement Summary—Implications of Being an Emerging Growth Company.”</w:t>
      </w:r>
    </w:p>
    <w:p>
      <w:pPr>
        <w:spacing w:after="0" w:line="67" w:lineRule="exact"/>
        <w:rPr>
          <w:sz w:val="24"/>
          <w:szCs w:val="24"/>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section 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S-10 of this prospectus supplement and the documents incorporated by reference into this prospectus supplement.</w:t>
      </w:r>
    </w:p>
    <w:p>
      <w:pPr>
        <w:spacing w:after="0" w:line="45"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 and</w:t>
            </w:r>
          </w:p>
        </w:tc>
        <w:tc>
          <w:tcPr>
            <w:tcW w:w="158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Warrant and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660" w:type="dxa"/>
            <w:vAlign w:val="bottom"/>
            <w:gridSpan w:val="3"/>
          </w:tcPr>
          <w:p>
            <w:pPr>
              <w:ind w:left="1720"/>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6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Combined offering price</w:t>
            </w:r>
          </w:p>
        </w:tc>
        <w:tc>
          <w:tcPr>
            <w:tcW w:w="1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w:t>
            </w:r>
          </w:p>
        </w:tc>
        <w:tc>
          <w:tcPr>
            <w:tcW w:w="6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2.9999</w:t>
            </w:r>
          </w:p>
        </w:tc>
        <w:tc>
          <w:tcPr>
            <w:tcW w:w="6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9,999,966</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Placement Agent fees</w:t>
            </w:r>
            <w:r>
              <w:rPr>
                <w:rFonts w:ascii="Times New Roman" w:cs="Times New Roman" w:eastAsia="Times New Roman" w:hAnsi="Times New Roman"/>
                <w:sz w:val="10"/>
                <w:szCs w:val="10"/>
                <w:color w:val="auto"/>
              </w:rPr>
              <w:t>(1)</w:t>
            </w:r>
          </w:p>
        </w:tc>
        <w:tc>
          <w:tcPr>
            <w:tcW w:w="1840" w:type="dxa"/>
            <w:vAlign w:val="bottom"/>
            <w:gridSpan w:val="2"/>
          </w:tcPr>
          <w:p>
            <w:pPr>
              <w:ind w:left="1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0.1575</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0.1575</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524,998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to us, before expenses</w:t>
            </w:r>
            <w:r>
              <w:rPr>
                <w:rFonts w:ascii="Times New Roman" w:cs="Times New Roman" w:eastAsia="Times New Roman" w:hAnsi="Times New Roman"/>
                <w:sz w:val="10"/>
                <w:szCs w:val="10"/>
                <w:color w:val="auto"/>
              </w:rPr>
              <w:t>(2)</w:t>
            </w:r>
          </w:p>
        </w:tc>
        <w:tc>
          <w:tcPr>
            <w:tcW w:w="1840" w:type="dxa"/>
            <w:vAlign w:val="bottom"/>
            <w:gridSpan w:val="2"/>
            <w:shd w:val="clear" w:color="auto" w:fill="CCEEFF"/>
          </w:tcPr>
          <w:p>
            <w:pPr>
              <w:ind w:left="1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2.8425</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2.8424</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9,474,968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“Plan of Distribution” for additional disclosure regarding the Placement Agent fees.</w:t>
      </w:r>
    </w:p>
    <w:p>
      <w:pPr>
        <w:spacing w:after="0" w:line="3"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summary of offering proceeds does not give effect to any proceeds from the exercise of the pre-funded warrants or Series C common warrants being issued in this offering.</w:t>
      </w:r>
    </w:p>
    <w:p>
      <w:pPr>
        <w:spacing w:after="0" w:line="78" w:lineRule="exact"/>
        <w:rPr>
          <w:sz w:val="24"/>
          <w:szCs w:val="24"/>
          <w:color w:val="auto"/>
        </w:rPr>
      </w:pPr>
    </w:p>
    <w:p>
      <w:pPr>
        <w:ind w:left="120" w:right="42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5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We expect to deliver the securities against payment therefor on or about October 16, 2024.</w:t>
      </w:r>
    </w:p>
    <w:p>
      <w:pPr>
        <w:spacing w:after="0" w:line="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Maxim Group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October 15, 2024.</w:t>
      </w:r>
    </w:p>
    <w:p>
      <w:pPr>
        <w:sectPr>
          <w:pgSz w:w="11900" w:h="16838" w:orient="portrait"/>
          <w:cols w:equalWidth="0" w:num="1">
            <w:col w:w="11120"/>
          </w:cols>
          <w:pgMar w:left="320" w:top="225"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344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4920" w:type="dxa"/>
            <w:vAlign w:val="bottom"/>
            <w:gridSpan w:val="5"/>
          </w:tcPr>
          <w:p>
            <w:pPr>
              <w:spacing w:after="0"/>
              <w:rPr>
                <w:sz w:val="16"/>
                <w:szCs w:val="16"/>
                <w:color w:val="auto"/>
              </w:rPr>
            </w:pPr>
          </w:p>
        </w:tc>
        <w:tc>
          <w:tcPr>
            <w:tcW w:w="2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32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080" w:type="dxa"/>
            <w:vAlign w:val="bottom"/>
            <w:gridSpan w:val="6"/>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17"/>
                <w:szCs w:val="17"/>
                <w:color w:val="auto"/>
              </w:rPr>
            </w:pPr>
          </w:p>
        </w:tc>
        <w:tc>
          <w:tcPr>
            <w:tcW w:w="3040" w:type="dxa"/>
            <w:vAlign w:val="bottom"/>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780" w:type="dxa"/>
            <w:vAlign w:val="bottom"/>
            <w:gridSpan w:val="14"/>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500" w:type="dxa"/>
            <w:vAlign w:val="bottom"/>
            <w:gridSpan w:val="17"/>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41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4200" w:type="dxa"/>
            <w:vAlign w:val="bottom"/>
            <w:gridSpan w:val="3"/>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320" w:type="dxa"/>
            <w:vAlign w:val="bottom"/>
            <w:gridSpan w:val="13"/>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180" w:type="dxa"/>
            <w:vAlign w:val="bottom"/>
            <w:gridSpan w:val="2"/>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66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600" w:type="dxa"/>
            <w:vAlign w:val="bottom"/>
          </w:tcPr>
          <w:p>
            <w:pPr>
              <w:spacing w:after="0"/>
              <w:rPr>
                <w:sz w:val="24"/>
                <w:szCs w:val="24"/>
                <w:color w:val="auto"/>
              </w:rPr>
            </w:pPr>
          </w:p>
        </w:tc>
      </w:tr>
      <w:tr>
        <w:trPr>
          <w:trHeight w:val="418"/>
        </w:trPr>
        <w:tc>
          <w:tcPr>
            <w:tcW w:w="8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140" w:type="dxa"/>
            <w:vAlign w:val="bottom"/>
            <w:gridSpan w:val="11"/>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280" w:type="dxa"/>
            <w:vAlign w:val="bottom"/>
            <w:gridSpan w:val="12"/>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17"/>
                <w:szCs w:val="17"/>
                <w:color w:val="auto"/>
              </w:rPr>
            </w:pPr>
          </w:p>
        </w:tc>
        <w:tc>
          <w:tcPr>
            <w:tcW w:w="3040" w:type="dxa"/>
            <w:vAlign w:val="bottom"/>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480" w:type="dxa"/>
            <w:vAlign w:val="bottom"/>
            <w:gridSpan w:val="9"/>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320" w:type="dxa"/>
            <w:vAlign w:val="bottom"/>
            <w:gridSpan w:val="7"/>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880" w:type="dxa"/>
            <w:vAlign w:val="bottom"/>
            <w:gridSpan w:val="10"/>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5340" w:type="dxa"/>
            <w:vAlign w:val="bottom"/>
            <w:gridSpan w:val="8"/>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320" w:type="dxa"/>
            <w:vAlign w:val="bottom"/>
            <w:gridSpan w:val="13"/>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7600" w:type="dxa"/>
            <w:vAlign w:val="bottom"/>
            <w:gridSpan w:val="18"/>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3800" w:type="dxa"/>
            <w:vAlign w:val="bottom"/>
            <w:gridSpan w:val="15"/>
            <w:shd w:val="clear" w:color="auto" w:fill="0000EE"/>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180" w:type="dxa"/>
            <w:vAlign w:val="bottom"/>
            <w:gridSpan w:val="2"/>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is a part of a registration statement on Form S-3 that we filed with the Securities and Exchange Commission, or SEC, utilizing a “shelf” registration process. The prospectus supplement describes the specific terms of this offering and also adds to and updates the information contained in the accompanying prospectus and the documents incorporated by reference into this prospectus supplement and the accompanying prospectus. The accompanying prospectus gives more general information, some of which may not apply to this offering. If there is a difference between the information contained in this prospectus supplement and the information contained in the accompanying prospectus or any document incorporated by reference, you should rely on the information in this prospectus supplement.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Generally, when we refer to the prospectus, we are referring to this prospectus supplement and the accompanying prospectus combined.</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or make any representations other than those contained in or incorporated by reference in this prospectus supplement and the accompanying prospectus. We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titled “Where You Can Find More Information” and “Incorporation of Certain Information by Reference.”</w:t>
      </w:r>
    </w:p>
    <w:p>
      <w:pPr>
        <w:spacing w:after="0" w:line="18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our securities only in jurisdictions where offers and sales are permitted. The distribution of this prospectus supplement and the accompanying prospectus and the offering of our securities in certain jurisdictions may be restricted by law.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Persons outside the United States who come into possession of this prospectus supplement and the accompanying prospectus must inform themselves about, and observe any restrictions relating to, the offering of our securities and the distribution of this prospectus supplement and the accompanying prospectus outside the United States.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we use the terms “Rani,” “Company,” “we,” “us” and “our” in this prospectus supplement and the accompanying prospectus to refer to Rani Therapeutics Holdings, Inc., or Rani Holdings, together with its subsidiaries, Rani Therapeutics, LLC, or Rani LLC, and, prior to December 15, 2022, Rani Management Services, Inc., or RMS.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and therein by reference may include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0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securities. Therefore, you should read the entire prospectus supplement and the accompanying prospectus carefully (including the documents incorporated by reference herein and therein), especially the “Risk Factors” section on page S-10 and in the documents incorporated by reference and our consolidated and condensed financial statements and the related notes incorporated by reference in this prospectus supplement and the accompanying prospectus, before deciding to invest in our securities.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third-party biopharmaceutical companies for the oral delivery of their biologics and drugs.</w:t>
      </w:r>
    </w:p>
    <w:p>
      <w:pPr>
        <w:spacing w:after="0" w:line="180"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 µL in liquid form with high bioavailability. We have tested preclinically the RaniPill HC with multiple therapeutics, including antibodies and a peptide. We believe that, together, the RaniPill GO and RaniPill HC could enable us to deliver most biologics currently on the market with convenient, oral dosing.</w:t>
      </w:r>
    </w:p>
    <w:p>
      <w:pPr>
        <w:spacing w:after="0" w:line="189"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our Class A common stock, to facilitate certain organizational transactions, and to operate the business of Rani LLC. In connection with the IPO, we established a holding company structure with Rani Holdings as a holding company and its principal asset is the Class A common units, or LLC Interests, of Rani LLC that it owns. As the sole managing member of Rani LLC, Rani Holdings operates and controls all of Rani LLC’s operations, and through Rani LLC, conducts all of Rani LLC’s business.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0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connection with the IPO, we were party to the following organizational transactions, or the Organizational Transactions:</w:t>
      </w:r>
    </w:p>
    <w:p>
      <w:pPr>
        <w:spacing w:after="0" w:line="131" w:lineRule="exact"/>
        <w:rPr>
          <w:sz w:val="20"/>
          <w:szCs w:val="20"/>
          <w:color w:val="auto"/>
        </w:rPr>
      </w:pPr>
    </w:p>
    <w:p>
      <w:pPr>
        <w:jc w:val="both"/>
        <w:ind w:left="1240" w:right="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Rani LLC’s operating agreement, or the Rani LLC Agreement, to appoint Rani Holdings as the sole managing member of Rani LLC and effectuated an exchange of all outstanding interests in Rani LLC into LLC Interests and an equal number of voting noneconomic Class B units.</w:t>
      </w:r>
    </w:p>
    <w:p>
      <w:pPr>
        <w:spacing w:after="0" w:line="81"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our certificate of incorporation to provide for the issuance of (i) Class A common stock, each share of which entitles its holders to one vote per share, (ii) Class B common stock, each share of which entitles its holders to 10 votes per share on all matters presented to our stockholders, (iii) Class C common stock, which has no voting rights, except as otherwise required by law and (iv) preferred stock.</w:t>
      </w:r>
    </w:p>
    <w:p>
      <w:pPr>
        <w:spacing w:after="0" w:line="85" w:lineRule="exact"/>
        <w:rPr>
          <w:rFonts w:ascii="Times New Roman" w:cs="Times New Roman" w:eastAsia="Times New Roman" w:hAnsi="Times New Roman"/>
          <w:sz w:val="18"/>
          <w:szCs w:val="18"/>
          <w:color w:val="auto"/>
        </w:rPr>
      </w:pPr>
    </w:p>
    <w:p>
      <w:pPr>
        <w:jc w:val="both"/>
        <w:ind w:left="1240" w:right="560" w:hanging="415"/>
        <w:spacing w:after="0" w:line="312"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holders of LLC Interests tendered their LLC Interests for shares of our Class A common stock. Certain holders of LLC Interests continued to hold such LLC Interests, or Continuing LLC Owners, and received shares of our Class B common stock.</w:t>
      </w:r>
    </w:p>
    <w:p>
      <w:pPr>
        <w:spacing w:after="0" w:line="45" w:lineRule="exact"/>
        <w:rPr>
          <w:rFonts w:ascii="Times New Roman" w:cs="Times New Roman" w:eastAsia="Times New Roman" w:hAnsi="Times New Roman"/>
          <w:sz w:val="17"/>
          <w:szCs w:val="17"/>
          <w:color w:val="auto"/>
        </w:rPr>
      </w:pPr>
    </w:p>
    <w:p>
      <w:pPr>
        <w:ind w:left="1240" w:right="20" w:hanging="415"/>
        <w:spacing w:after="0" w:line="255"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are entitled to exchange, subject to the terms of the Rani LLC Agreement, the LLC Interests they hold in Rani LLC, together with the shares they hold of our Class B common stock, or together referred to as a “Paired Interest”, in return for shares of the Company’s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we, at the election of the Continuing LLC Owners, redeem or exchange such Paired Interest pursuant to the terms of the Rani LLC Agreement.</w:t>
      </w:r>
    </w:p>
    <w:p>
      <w:pPr>
        <w:spacing w:after="0" w:line="94" w:lineRule="exact"/>
        <w:rPr>
          <w:rFonts w:ascii="Times New Roman" w:cs="Times New Roman" w:eastAsia="Times New Roman" w:hAnsi="Times New Roman"/>
          <w:sz w:val="18"/>
          <w:szCs w:val="18"/>
          <w:color w:val="auto"/>
        </w:rPr>
      </w:pPr>
    </w:p>
    <w:p>
      <w:pPr>
        <w:ind w:left="1240" w:right="7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registration rights agreement and tax receivable agreement, or Tax Receivable Agreement, with certain of the Continuing LLC Owners.</w:t>
      </w:r>
    </w:p>
    <w:p>
      <w:pPr>
        <w:spacing w:after="0" w:line="162"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All shares of our Class B common stock are held by certain stockholders who held equity in Rani LLC before the IPO. Immediately following this offering, the Continuing LLC Owners will collectively hold more than 89.1% of the voting power of our outstanding capital stock, assuming no exercise of any pre-funded warrants or Series C common warrants issued in this offering. Because of the 10-to-1 voting ratio between our Class B common stock and Class A common stock, the Continuing LLC Owners collectively control a majority of the combined voting power of our capital stock and therefore are able to control all matters submitted to our stockholders for approval so long as the shares of our Class B common stock represent more than 9.0% of all outstanding shares of our Class A common stock and Class B common stock. The Continuing LLC Owners will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There are a number of risks related to our business, this offering and our Class A common stock that you should consider before you decide to participate in this offering. You should carefully consider all the information presented in the section titled “Risk Factors” in this prospectus supplement. Some of the principal risks related to our business include the following:</w:t>
      </w:r>
    </w:p>
    <w:p>
      <w:pPr>
        <w:spacing w:after="0" w:line="81" w:lineRule="exact"/>
        <w:rPr>
          <w:sz w:val="20"/>
          <w:szCs w:val="20"/>
          <w:color w:val="auto"/>
        </w:rPr>
      </w:pPr>
    </w:p>
    <w:p>
      <w:pPr>
        <w:ind w:left="124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need to raise additional funding, which may not be available on acceptable terms. If we are unable to raise additional capital when needed, we may be forced to delay, limit, reduce or terminate our product development programs or other operations.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73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40" w:right="120" w:hanging="415"/>
        <w:spacing w:after="0" w:line="312"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45" w:lineRule="exact"/>
        <w:rPr>
          <w:rFonts w:ascii="Times New Roman" w:cs="Times New Roman" w:eastAsia="Times New Roman" w:hAnsi="Times New Roman"/>
          <w:sz w:val="17"/>
          <w:szCs w:val="17"/>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clinical stage biopharmaceutical company with no approved products and no historical commercial product revenue, which makes it difficult to assess our future prospects and financial results.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contains restrictions that limit our flexibility in operating our business. In addition, we may be required to make a prepayment or repay our outstanding indebtedness earlier than we expect.</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restructuring actions that we previously undertook or may undertake in the future may not deliver the expected results and these actions may adversely affect our business operations.</w:t>
      </w:r>
    </w:p>
    <w:p>
      <w:pPr>
        <w:spacing w:after="0" w:line="67" w:lineRule="exact"/>
        <w:rPr>
          <w:rFonts w:ascii="Times New Roman" w:cs="Times New Roman" w:eastAsia="Times New Roman" w:hAnsi="Times New Roman"/>
          <w:sz w:val="18"/>
          <w:szCs w:val="18"/>
          <w:color w:val="auto"/>
        </w:rPr>
      </w:pPr>
    </w:p>
    <w:p>
      <w:pPr>
        <w:ind w:left="1240" w:right="16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85"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organization, we have conducted limited early clinical development, have not submitted an Investigational New Drug application to the U.S. Food and Drug Administration, or FDA, and we have never conducted later-stage clinical trials or submitted a Biologics License Application, or BLA, or New Drug Application and may be unable to do so for any of our product candidates.</w:t>
      </w:r>
    </w:p>
    <w:p>
      <w:pPr>
        <w:spacing w:after="0" w:line="81"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81"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clinical data on our product candidates to indicate whether they are safe or effective for long-term use in humans.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for key materials used in our manufacturing processes as well as for the manufacturing of active pharmaceutical ingredients, or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88"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high-capacity oral delivery device, RaniPill HC, is in early stages of development, and it is subject to the inherent risks and uncertainties of developing a novel, innovative technology. Our efforts to develop RaniPill HC may not be successful.</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61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develop, or difficulties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spacing w:after="0" w:line="81"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biotherapeutics and pharmaceutical companies, and our operating results will suffer if we fail to compete effectively.</w:t>
      </w:r>
    </w:p>
    <w:p>
      <w:pPr>
        <w:spacing w:after="0" w:line="67"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in part on our ability to build and maintain our intellectual property portfolio.</w:t>
      </w:r>
    </w:p>
    <w:p>
      <w:pPr>
        <w:spacing w:after="0" w:line="130" w:lineRule="exact"/>
        <w:rPr>
          <w:rFonts w:ascii="Times New Roman" w:cs="Times New Roman" w:eastAsia="Times New Roman" w:hAnsi="Times New Roman"/>
          <w:sz w:val="18"/>
          <w:szCs w:val="18"/>
          <w:color w:val="auto"/>
        </w:rPr>
      </w:pPr>
    </w:p>
    <w:p>
      <w:pPr>
        <w:jc w:val="both"/>
        <w:ind w:left="1240" w:right="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our principal asset is our interest in Rani LLC. Accordingly, we will depend on distributions from Rani LLC to pay our taxes, expenses (including payments under a certain Tax Receivable Agreement) and dividends. Rani LLC’s ability to make such distributions may be subject to various limitations and restrictions.</w:t>
      </w:r>
    </w:p>
    <w:p>
      <w:pPr>
        <w:spacing w:after="0" w:line="81"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LLC may make distributions of cash to us substantially in excess of the amounts we use to make distributions to our stockholders and pay our expenses (including our taxes and payments under a certain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88"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multi-class structure of our common stock has the effect of concentrating voting control, which will limit your ability to influence the outcome of important transactions, including a change in control.</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may not use them effectively.</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68"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“Rani,” “Rani Therapeutics,” “RaniPill,” the Rani Therapeutics logo, the R logo and other trademarks or service marks of Rani appearing in this prospectus supplement are the property of Rani LLC.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127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1127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As a result, the information that we provide to our stockholders may be different than you might receive from other public reporting companies in which you hold equity interests.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13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130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Class A common stock offered by us</w:t>
      </w:r>
      <w:r>
        <w:rPr>
          <w:sz w:val="20"/>
          <w:szCs w:val="20"/>
          <w:color w:val="auto"/>
        </w:rPr>
        <w:tab/>
      </w:r>
      <w:r>
        <w:rPr>
          <w:rFonts w:ascii="Times New Roman" w:cs="Times New Roman" w:eastAsia="Times New Roman" w:hAnsi="Times New Roman"/>
          <w:sz w:val="17"/>
          <w:szCs w:val="17"/>
          <w:color w:val="auto"/>
        </w:rPr>
        <w:t>3,000,000 shares.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Pre-funded warrants offered by us</w:t>
      </w:r>
      <w:r>
        <w:rPr>
          <w:sz w:val="20"/>
          <w:szCs w:val="20"/>
          <w:color w:val="auto"/>
        </w:rPr>
        <w:tab/>
      </w:r>
      <w:r>
        <w:rPr>
          <w:rFonts w:ascii="Times New Roman" w:cs="Times New Roman" w:eastAsia="Times New Roman" w:hAnsi="Times New Roman"/>
          <w:sz w:val="17"/>
          <w:szCs w:val="17"/>
          <w:color w:val="auto"/>
        </w:rPr>
        <w:t>We are also offering pre-funded warrants to purchase 333,333 shares of Class A common</w:t>
      </w:r>
    </w:p>
    <w:p>
      <w:pPr>
        <w:spacing w:after="0" w:line="31" w:lineRule="exact"/>
        <w:rPr>
          <w:sz w:val="20"/>
          <w:szCs w:val="20"/>
          <w:color w:val="auto"/>
        </w:rPr>
      </w:pPr>
    </w:p>
    <w:p>
      <w:pPr>
        <w:ind w:left="4340"/>
        <w:spacing w:after="0" w:line="251" w:lineRule="auto"/>
        <w:rPr>
          <w:sz w:val="20"/>
          <w:szCs w:val="20"/>
          <w:color w:val="auto"/>
        </w:rPr>
      </w:pPr>
      <w:r>
        <w:rPr>
          <w:rFonts w:ascii="Times New Roman" w:cs="Times New Roman" w:eastAsia="Times New Roman" w:hAnsi="Times New Roman"/>
          <w:sz w:val="18"/>
          <w:szCs w:val="18"/>
          <w:color w:val="auto"/>
        </w:rPr>
        <w:t>stock, in lieu of shares of Class A common stock. Each pre-funded warrant is exercisable for one share of our Class A common stock. The purchase price of each pre-funded warrant and accompanying Series C common warrants (as described below) is equal to the price at which a share of Class A common stock and accompanying Series C common warrants are being sold in this offering, minus $0.0001 per share, and the exercise price of each pre-funded warrant is $0.0001 per share. The pre-funded warrants are exercisable immediately and may be exercised at any time until all of the pre-funded warrants are exercised in full. This offering also relates to the shares of Class A common stock issuable upon exercise of any pre-funded warrants sold in this offering. For additional information regarding the pre-funded warrants, see “Description of Securities We Are Offering— Pre-Funded Warrants” below.</w:t>
      </w:r>
    </w:p>
    <w:p>
      <w:pPr>
        <w:spacing w:after="0" w:line="215"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Series C common warrants offered by us</w:t>
      </w:r>
      <w:r>
        <w:rPr>
          <w:sz w:val="20"/>
          <w:szCs w:val="20"/>
          <w:color w:val="auto"/>
        </w:rPr>
        <w:tab/>
      </w:r>
      <w:r>
        <w:rPr>
          <w:rFonts w:ascii="Times New Roman" w:cs="Times New Roman" w:eastAsia="Times New Roman" w:hAnsi="Times New Roman"/>
          <w:sz w:val="17"/>
          <w:szCs w:val="17"/>
          <w:color w:val="auto"/>
        </w:rPr>
        <w:t>We are also offering Series C common warrants to purchase an aggregate of 3,333,333</w:t>
      </w:r>
    </w:p>
    <w:p>
      <w:pPr>
        <w:spacing w:after="0" w:line="31" w:lineRule="exact"/>
        <w:rPr>
          <w:sz w:val="20"/>
          <w:szCs w:val="20"/>
          <w:color w:val="auto"/>
        </w:rPr>
      </w:pPr>
    </w:p>
    <w:p>
      <w:pPr>
        <w:ind w:left="4340" w:right="200"/>
        <w:spacing w:after="0" w:line="251" w:lineRule="auto"/>
        <w:rPr>
          <w:sz w:val="20"/>
          <w:szCs w:val="20"/>
          <w:color w:val="auto"/>
        </w:rPr>
      </w:pPr>
      <w:r>
        <w:rPr>
          <w:rFonts w:ascii="Times New Roman" w:cs="Times New Roman" w:eastAsia="Times New Roman" w:hAnsi="Times New Roman"/>
          <w:sz w:val="18"/>
          <w:szCs w:val="18"/>
          <w:color w:val="auto"/>
        </w:rPr>
        <w:t>shares of our Class A common stock. Each share of our Class A common stock (or pre-funded warrant) is being sold together with a Series C common warrant to purchase one share of our Class A common stock. Each Series C common warrant has an exercise price of $3.00 per share, is immediately exercisable and will expire five years from the original issuance date. The shares of Class A common stock (or pre-funded warrant) and the accompanying Series C common warrants can only be purchased together in this offering but will be issued separately and will be immediately separable upon issuance. This offering also relates to the offering of the shares of Class A common stock issuable upon exercise of the Series C common warrants. See “Description of Securities We Are Offering” on page S-19 of this prospectus supplement.</w:t>
      </w:r>
    </w:p>
    <w:p>
      <w:pPr>
        <w:sectPr>
          <w:pgSz w:w="11900" w:h="16838" w:orient="portrait"/>
          <w:cols w:equalWidth="0" w:num="1">
            <w:col w:w="10900"/>
          </w:cols>
          <w:pgMar w:left="320" w:top="455" w:right="679" w:bottom="1440" w:gutter="0" w:footer="0" w:header="0"/>
        </w:sectPr>
      </w:pPr>
    </w:p>
    <w:p>
      <w:pPr>
        <w:spacing w:after="0" w:line="216" w:lineRule="exact"/>
        <w:rPr>
          <w:sz w:val="20"/>
          <w:szCs w:val="20"/>
          <w:color w:val="auto"/>
        </w:rPr>
      </w:pPr>
    </w:p>
    <w:p>
      <w:pPr>
        <w:ind w:left="380" w:right="2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A common stock to be outstanding immediately after this offering</w:t>
      </w:r>
    </w:p>
    <w:p>
      <w:pPr>
        <w:spacing w:after="0" w:line="200" w:lineRule="exact"/>
        <w:rPr>
          <w:sz w:val="20"/>
          <w:szCs w:val="20"/>
          <w:color w:val="auto"/>
        </w:rPr>
      </w:pPr>
    </w:p>
    <w:p>
      <w:pPr>
        <w:spacing w:after="0" w:line="391" w:lineRule="exact"/>
        <w:rPr>
          <w:sz w:val="20"/>
          <w:szCs w:val="20"/>
          <w:color w:val="auto"/>
        </w:rPr>
      </w:pPr>
    </w:p>
    <w:p>
      <w:pPr>
        <w:ind w:left="380" w:right="2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B common stock to be outstanding immediately after this offering</w:t>
      </w:r>
    </w:p>
    <w:p>
      <w:pPr>
        <w:spacing w:after="0" w:line="172" w:lineRule="exact"/>
        <w:rPr>
          <w:sz w:val="20"/>
          <w:szCs w:val="20"/>
          <w:color w:val="auto"/>
        </w:rPr>
      </w:pPr>
    </w:p>
    <w:p>
      <w:pPr>
        <w:ind w:left="380" w:right="2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C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29,489,484 shares, assuming no exercise of any pre-funded warrants or Series C common warrants issued in this offering. Assuming all the pre-funded warrants were immediately exercised, there would be 29,822,817 shares of Class A common stock outstanding after this offering.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24,116,444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505"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S-7</w:t>
      </w:r>
    </w:p>
    <w:p>
      <w:pPr>
        <w:sectPr>
          <w:pgSz w:w="11900" w:h="16838" w:orient="portrait"/>
          <w:cols w:equalWidth="0" w:num="1">
            <w:col w:w="10900"/>
          </w:cols>
          <w:pgMar w:left="320" w:top="455" w:right="6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95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Voting rights</w:t>
      </w:r>
      <w:r>
        <w:rPr>
          <w:sz w:val="20"/>
          <w:szCs w:val="20"/>
          <w:color w:val="auto"/>
        </w:rPr>
        <w:tab/>
      </w:r>
      <w:r>
        <w:rPr>
          <w:rFonts w:ascii="Times New Roman" w:cs="Times New Roman" w:eastAsia="Times New Roman" w:hAnsi="Times New Roman"/>
          <w:sz w:val="17"/>
          <w:szCs w:val="17"/>
          <w:color w:val="auto"/>
        </w:rPr>
        <w:t>Each share of Class A common stock entitles its holder to one vote per share, and each</w:t>
      </w:r>
    </w:p>
    <w:p>
      <w:pPr>
        <w:spacing w:after="0" w:line="31" w:lineRule="exact"/>
        <w:rPr>
          <w:sz w:val="20"/>
          <w:szCs w:val="20"/>
          <w:color w:val="auto"/>
        </w:rPr>
      </w:pPr>
    </w:p>
    <w:p>
      <w:pPr>
        <w:ind w:left="4340" w:right="260"/>
        <w:spacing w:after="0" w:line="252" w:lineRule="auto"/>
        <w:rPr>
          <w:sz w:val="20"/>
          <w:szCs w:val="20"/>
          <w:color w:val="auto"/>
        </w:rPr>
      </w:pPr>
      <w:r>
        <w:rPr>
          <w:rFonts w:ascii="Times New Roman" w:cs="Times New Roman" w:eastAsia="Times New Roman" w:hAnsi="Times New Roman"/>
          <w:sz w:val="18"/>
          <w:szCs w:val="18"/>
          <w:color w:val="auto"/>
        </w:rPr>
        <w:t>share of Class B common stock entitles its holder to 10 votes per share. Holders of our Class C common stock have no voting rights, except as otherwise required by law. Holders of our Class A common stock and Class B common stock vote together as a single class on all matters presented to stockholders for their vote or approval, except as otherwise required by law. See the section titled “Description of Capital Stock” in the accompanying prospectus.</w:t>
      </w:r>
    </w:p>
    <w:p>
      <w:pPr>
        <w:sectPr>
          <w:pgSz w:w="11900" w:h="16838" w:orient="portrait"/>
          <w:cols w:equalWidth="0" w:num="1">
            <w:col w:w="11140"/>
          </w:cols>
          <w:pgMar w:left="320" w:top="455" w:right="439" w:bottom="1440" w:gutter="0" w:footer="0" w:header="0"/>
        </w:sectPr>
      </w:pPr>
    </w:p>
    <w:p>
      <w:pPr>
        <w:spacing w:after="0" w:line="213"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held by holders of Class A common stock immediately after this offering</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10.9%, assuming no exercise of any pre-funded warrants or Series C common warrants issued in this offering. Assuming all the pre-funded warrants were immediately exercised, the holders of Class A common stock would hold 11.0% of the voting power after this offering.</w:t>
      </w:r>
    </w:p>
    <w:p>
      <w:pPr>
        <w:spacing w:after="0" w:line="200" w:lineRule="exact"/>
        <w:rPr>
          <w:sz w:val="20"/>
          <w:szCs w:val="20"/>
          <w:color w:val="auto"/>
        </w:rPr>
      </w:pPr>
    </w:p>
    <w:p>
      <w:pPr>
        <w:sectPr>
          <w:pgSz w:w="11900" w:h="16838" w:orient="portrait"/>
          <w:cols w:equalWidth="0" w:num="2">
            <w:col w:w="4080" w:space="260"/>
            <w:col w:w="6800"/>
          </w:cols>
          <w:pgMar w:left="320" w:top="455" w:right="439" w:bottom="1440" w:gutter="0" w:footer="0" w:header="0"/>
          <w:type w:val="continuous"/>
        </w:sectPr>
      </w:pPr>
    </w:p>
    <w:p>
      <w:pPr>
        <w:spacing w:after="0" w:line="3"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held by holders of Class B common stock immediately after this offering</w:t>
      </w:r>
    </w:p>
    <w:p>
      <w:pPr>
        <w:spacing w:after="0" w:line="20" w:lineRule="exact"/>
        <w:rPr>
          <w:sz w:val="20"/>
          <w:szCs w:val="20"/>
          <w:color w:val="auto"/>
        </w:rPr>
      </w:pPr>
      <w:r>
        <w:rPr>
          <w:sz w:val="20"/>
          <w:szCs w:val="20"/>
          <w:color w:val="auto"/>
        </w:rPr>
        <w:br w:type="column"/>
      </w:r>
    </w:p>
    <w:p>
      <w:pPr>
        <w:ind w:right="320"/>
        <w:spacing w:after="0" w:line="261" w:lineRule="auto"/>
        <w:rPr>
          <w:sz w:val="20"/>
          <w:szCs w:val="20"/>
          <w:color w:val="auto"/>
        </w:rPr>
      </w:pPr>
      <w:r>
        <w:rPr>
          <w:rFonts w:ascii="Times New Roman" w:cs="Times New Roman" w:eastAsia="Times New Roman" w:hAnsi="Times New Roman"/>
          <w:sz w:val="18"/>
          <w:szCs w:val="18"/>
          <w:color w:val="auto"/>
        </w:rPr>
        <w:t>89.1%, assuming no exercise of any pre-funded warrants or Series C common warrants issued in this offering. Assuming all the pre-funded warrants were immediately exercised, the holders of Class B common stock would hold 89.0% of the voting power after this offering.</w:t>
      </w:r>
    </w:p>
    <w:p>
      <w:pPr>
        <w:spacing w:after="0" w:line="200" w:lineRule="exact"/>
        <w:rPr>
          <w:sz w:val="20"/>
          <w:szCs w:val="20"/>
          <w:color w:val="auto"/>
        </w:rPr>
      </w:pPr>
    </w:p>
    <w:p>
      <w:pPr>
        <w:sectPr>
          <w:pgSz w:w="11900" w:h="16838" w:orient="portrait"/>
          <w:cols w:equalWidth="0" w:num="2">
            <w:col w:w="4080" w:space="260"/>
            <w:col w:w="6800"/>
          </w:cols>
          <w:pgMar w:left="320" w:top="455" w:right="439" w:bottom="1440" w:gutter="0" w:footer="0" w:header="0"/>
          <w:type w:val="continuous"/>
        </w:sectPr>
      </w:pPr>
    </w:p>
    <w:p>
      <w:pPr>
        <w:spacing w:after="0" w:line="3"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held by holders of Class C common stock immediately after this offering</w:t>
      </w:r>
    </w:p>
    <w:p>
      <w:pPr>
        <w:spacing w:after="0" w:line="195" w:lineRule="exact"/>
        <w:rPr>
          <w:sz w:val="20"/>
          <w:szCs w:val="20"/>
          <w:color w:val="auto"/>
        </w:rPr>
      </w:pPr>
    </w:p>
    <w:p>
      <w:pPr>
        <w:ind w:left="380" w:right="60" w:hanging="78"/>
        <w:spacing w:after="0" w:line="286" w:lineRule="auto"/>
        <w:rPr>
          <w:sz w:val="20"/>
          <w:szCs w:val="20"/>
          <w:color w:val="auto"/>
        </w:rPr>
      </w:pPr>
      <w:r>
        <w:rPr>
          <w:rFonts w:ascii="Times New Roman" w:cs="Times New Roman" w:eastAsia="Times New Roman" w:hAnsi="Times New Roman"/>
          <w:sz w:val="18"/>
          <w:szCs w:val="18"/>
          <w:b w:val="1"/>
          <w:bCs w:val="1"/>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the Rani LLC Agreement require that we at all times maintain a ratio of one 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certain of the Continuing LLC Owners.</w:t>
      </w:r>
    </w:p>
    <w:p>
      <w:pPr>
        <w:spacing w:after="0" w:line="200" w:lineRule="exact"/>
        <w:rPr>
          <w:sz w:val="20"/>
          <w:szCs w:val="20"/>
          <w:color w:val="auto"/>
        </w:rPr>
      </w:pPr>
    </w:p>
    <w:p>
      <w:pPr>
        <w:sectPr>
          <w:pgSz w:w="11900" w:h="16838" w:orient="portrait"/>
          <w:cols w:equalWidth="0" w:num="2">
            <w:col w:w="4080" w:space="260"/>
            <w:col w:w="6800"/>
          </w:cols>
          <w:pgMar w:left="320" w:top="455" w:right="439" w:bottom="1440" w:gutter="0" w:footer="0" w:header="0"/>
          <w:type w:val="continuous"/>
        </w:sectPr>
      </w:pP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We estimate the net proceeds from this offering will be approximately $9.4 million, after</w:t>
            </w:r>
          </w:p>
        </w:tc>
      </w:tr>
      <w:tr>
        <w:trPr>
          <w:trHeight w:val="216"/>
        </w:trPr>
        <w:tc>
          <w:tcPr>
            <w:tcW w:w="2800" w:type="dxa"/>
            <w:vAlign w:val="bottom"/>
          </w:tcPr>
          <w:p>
            <w:pPr>
              <w:spacing w:after="0"/>
              <w:rPr>
                <w:sz w:val="18"/>
                <w:szCs w:val="18"/>
                <w:color w:val="auto"/>
              </w:rPr>
            </w:pPr>
          </w:p>
        </w:tc>
        <w:tc>
          <w:tcPr>
            <w:tcW w:w="8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deducting Placement Agent fees and estimated offering expenses payable by us, and</w:t>
            </w:r>
          </w:p>
        </w:tc>
      </w:tr>
      <w:tr>
        <w:trPr>
          <w:trHeight w:val="216"/>
        </w:trPr>
        <w:tc>
          <w:tcPr>
            <w:tcW w:w="2800" w:type="dxa"/>
            <w:vAlign w:val="bottom"/>
          </w:tcPr>
          <w:p>
            <w:pPr>
              <w:spacing w:after="0"/>
              <w:rPr>
                <w:sz w:val="18"/>
                <w:szCs w:val="18"/>
                <w:color w:val="auto"/>
              </w:rPr>
            </w:pPr>
          </w:p>
        </w:tc>
        <w:tc>
          <w:tcPr>
            <w:tcW w:w="8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excluding the proceeds, if any, from the exercise of the pre-funded warrants or common</w:t>
            </w:r>
          </w:p>
        </w:tc>
      </w:tr>
      <w:tr>
        <w:trPr>
          <w:trHeight w:val="234"/>
        </w:trPr>
        <w:tc>
          <w:tcPr>
            <w:tcW w:w="2800" w:type="dxa"/>
            <w:vAlign w:val="bottom"/>
          </w:tcPr>
          <w:p>
            <w:pPr>
              <w:spacing w:after="0"/>
              <w:rPr>
                <w:sz w:val="20"/>
                <w:szCs w:val="20"/>
                <w:color w:val="auto"/>
              </w:rPr>
            </w:pPr>
          </w:p>
        </w:tc>
        <w:tc>
          <w:tcPr>
            <w:tcW w:w="8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warrants issued in this offering.</w:t>
            </w:r>
          </w:p>
        </w:tc>
      </w:tr>
      <w:tr>
        <w:trPr>
          <w:trHeight w:val="441"/>
        </w:trPr>
        <w:tc>
          <w:tcPr>
            <w:tcW w:w="2800" w:type="dxa"/>
            <w:vAlign w:val="bottom"/>
          </w:tcPr>
          <w:p>
            <w:pPr>
              <w:spacing w:after="0"/>
              <w:rPr>
                <w:sz w:val="24"/>
                <w:szCs w:val="24"/>
                <w:color w:val="auto"/>
              </w:rPr>
            </w:pPr>
          </w:p>
        </w:tc>
        <w:tc>
          <w:tcPr>
            <w:tcW w:w="8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We intend to use the net proceeds that we receive from this offering to purchase newly</w:t>
            </w:r>
          </w:p>
        </w:tc>
      </w:tr>
      <w:tr>
        <w:trPr>
          <w:trHeight w:val="216"/>
        </w:trPr>
        <w:tc>
          <w:tcPr>
            <w:tcW w:w="2800" w:type="dxa"/>
            <w:vAlign w:val="bottom"/>
          </w:tcPr>
          <w:p>
            <w:pPr>
              <w:spacing w:after="0"/>
              <w:rPr>
                <w:sz w:val="18"/>
                <w:szCs w:val="18"/>
                <w:color w:val="auto"/>
              </w:rPr>
            </w:pPr>
          </w:p>
        </w:tc>
        <w:tc>
          <w:tcPr>
            <w:tcW w:w="8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issued LLC Interests from Rani LLC. We intend to cause Rani LLC to use the net proceeds</w:t>
            </w:r>
          </w:p>
        </w:tc>
      </w:tr>
      <w:tr>
        <w:trPr>
          <w:trHeight w:val="216"/>
        </w:trPr>
        <w:tc>
          <w:tcPr>
            <w:tcW w:w="2800" w:type="dxa"/>
            <w:vAlign w:val="bottom"/>
          </w:tcPr>
          <w:p>
            <w:pPr>
              <w:spacing w:after="0"/>
              <w:rPr>
                <w:sz w:val="18"/>
                <w:szCs w:val="18"/>
                <w:color w:val="auto"/>
              </w:rPr>
            </w:pPr>
          </w:p>
        </w:tc>
        <w:tc>
          <w:tcPr>
            <w:tcW w:w="8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from this offering, for working capital and other general corporate purposes, which may</w:t>
            </w:r>
          </w:p>
        </w:tc>
      </w:tr>
      <w:tr>
        <w:trPr>
          <w:trHeight w:val="234"/>
        </w:trPr>
        <w:tc>
          <w:tcPr>
            <w:tcW w:w="2800" w:type="dxa"/>
            <w:vAlign w:val="bottom"/>
          </w:tcPr>
          <w:p>
            <w:pPr>
              <w:spacing w:after="0"/>
              <w:rPr>
                <w:sz w:val="20"/>
                <w:szCs w:val="20"/>
                <w:color w:val="auto"/>
              </w:rPr>
            </w:pPr>
          </w:p>
        </w:tc>
        <w:tc>
          <w:tcPr>
            <w:tcW w:w="8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include the acquisition or licensing of other products, businesses or technologies.</w:t>
            </w:r>
          </w:p>
        </w:tc>
      </w:tr>
      <w:tr>
        <w:trPr>
          <w:trHeight w:val="172"/>
        </w:trPr>
        <w:tc>
          <w:tcPr>
            <w:tcW w:w="2800" w:type="dxa"/>
            <w:vAlign w:val="bottom"/>
            <w:tcBorders>
              <w:bottom w:val="single" w:sz="8" w:color="auto"/>
            </w:tcBorders>
          </w:tcPr>
          <w:p>
            <w:pPr>
              <w:spacing w:after="0"/>
              <w:rPr>
                <w:sz w:val="14"/>
                <w:szCs w:val="14"/>
                <w:color w:val="auto"/>
              </w:rPr>
            </w:pPr>
          </w:p>
        </w:tc>
        <w:tc>
          <w:tcPr>
            <w:tcW w:w="8220" w:type="dxa"/>
            <w:vAlign w:val="bottom"/>
            <w:tcBorders>
              <w:bottom w:val="single" w:sz="8" w:color="auto"/>
            </w:tcBorders>
          </w:tcPr>
          <w:p>
            <w:pPr>
              <w:spacing w:after="0"/>
              <w:rPr>
                <w:sz w:val="14"/>
                <w:szCs w:val="14"/>
                <w:color w:val="auto"/>
              </w:rPr>
            </w:pPr>
          </w:p>
        </w:tc>
      </w:tr>
      <w:tr>
        <w:trPr>
          <w:trHeight w:val="361"/>
        </w:trPr>
        <w:tc>
          <w:tcPr>
            <w:tcW w:w="2800" w:type="dxa"/>
            <w:vAlign w:val="bottom"/>
          </w:tcPr>
          <w:p>
            <w:pPr>
              <w:spacing w:after="0"/>
              <w:rPr>
                <w:sz w:val="24"/>
                <w:szCs w:val="24"/>
                <w:color w:val="auto"/>
              </w:rPr>
            </w:pPr>
          </w:p>
        </w:tc>
        <w:tc>
          <w:tcPr>
            <w:tcW w:w="8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5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240"/>
        <w:spacing w:after="0" w:line="282" w:lineRule="auto"/>
        <w:rPr>
          <w:sz w:val="20"/>
          <w:szCs w:val="20"/>
          <w:color w:val="auto"/>
        </w:rPr>
      </w:pPr>
      <w:r>
        <w:rPr>
          <w:rFonts w:ascii="Times New Roman" w:cs="Times New Roman" w:eastAsia="Times New Roman" w:hAnsi="Times New Roman"/>
          <w:sz w:val="18"/>
          <w:szCs w:val="18"/>
          <w:color w:val="auto"/>
        </w:rPr>
        <w:t>See the section titled “Use of Proceeds” for a more complete description of the intended use of proceeds from this offering.</w:t>
      </w:r>
    </w:p>
    <w:p>
      <w:pPr>
        <w:sectPr>
          <w:pgSz w:w="11900" w:h="16838" w:orient="portrait"/>
          <w:cols w:equalWidth="0" w:num="1">
            <w:col w:w="10920"/>
          </w:cols>
          <w:pgMar w:left="320" w:top="455" w:right="659" w:bottom="1440" w:gutter="0" w:footer="0" w:header="0"/>
        </w:sectPr>
      </w:pP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See the section titled “Risk Factors” and other information included and incorporated by reference in this prospectus supplement and the accompanying prospectus for a discussion of factors that you should carefully consider before deciding to invest in our securities.</w:t>
      </w:r>
    </w:p>
    <w:p>
      <w:pPr>
        <w:spacing w:after="0" w:line="181"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“RANI.” We do not intend to list the pre-funded warrants or Series C common warrants on the Nasdaq Global Market or any other national securities exchange or nationally recognized trading system.</w:t>
      </w:r>
    </w:p>
    <w:p>
      <w:pPr>
        <w:spacing w:after="0" w:line="176"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this offering is based on 26,489,484 shares of Class A common stock outstanding as of June 30, 2024, and excludes:</w:t>
      </w:r>
    </w:p>
    <w:p>
      <w:pPr>
        <w:spacing w:after="0" w:line="67" w:lineRule="exact"/>
        <w:rPr>
          <w:sz w:val="20"/>
          <w:szCs w:val="20"/>
          <w:color w:val="auto"/>
        </w:rPr>
      </w:pPr>
    </w:p>
    <w:p>
      <w:pPr>
        <w:ind w:left="1240" w:right="5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10,536,471 shares of Class A common stock issuable upon the exercise of outstanding stock options as of June 30, 2024, with a weighted-average exercise price of $5.35 per share;</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1,261,690 shares of Class A common stock issuable upon the exchange or redemption of outstanding LLC Interests as of June 30, 2024;</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983,525 shares of Class A common stock issuable upon the vesting of restricted stock units as of June 30, 2024;</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76,336 shares of Class A common stock issuable upon the exercise of the outstanding warrants as of June 30, 2024;</w:t>
      </w:r>
    </w:p>
    <w:p>
      <w:pPr>
        <w:spacing w:after="0" w:line="130" w:lineRule="exact"/>
        <w:rPr>
          <w:rFonts w:ascii="Times New Roman" w:cs="Times New Roman" w:eastAsia="Times New Roman" w:hAnsi="Times New Roman"/>
          <w:sz w:val="18"/>
          <w:szCs w:val="18"/>
          <w:color w:val="auto"/>
        </w:rPr>
      </w:pPr>
    </w:p>
    <w:p>
      <w:pPr>
        <w:ind w:left="1240" w:right="120" w:hanging="415"/>
        <w:spacing w:after="0" w:line="312"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1,609,342 shares of Class A common stock reserved for future issuance under our 2021 Equity Incentive Plan as of June 30, 2024, as well as any automatic increases in the number of shares of Class A common stock reserved for future issuance under this plan; and</w:t>
      </w:r>
    </w:p>
    <w:p>
      <w:pPr>
        <w:spacing w:after="0" w:line="45" w:lineRule="exact"/>
        <w:rPr>
          <w:rFonts w:ascii="Times New Roman" w:cs="Times New Roman" w:eastAsia="Times New Roman" w:hAnsi="Times New Roman"/>
          <w:sz w:val="17"/>
          <w:szCs w:val="17"/>
          <w:color w:val="auto"/>
        </w:rPr>
      </w:pPr>
    </w:p>
    <w:p>
      <w:pPr>
        <w:ind w:left="1240" w:right="22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504,866 shares of Class A common stock reserved for future issuance under our 2021 Employee Stock Purchase Plan as of June 30, 2024, as well as any automatic increases in the number of shares of Class A common stock reserved for future issuance under this plan.</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immediately following this offering does not include: (i) 2,800,000 shares of Class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common stock issued in July 2024; (ii) pre-funded warrants to purchase 446,753 shares of Class A common stock with an exercise price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$0.0001 per share issued in July 2024; and (iii) Series B common warrants to purchase 3,246,753 shares of Class A common stock with an exercise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price of $3.08 per share issued in July 2024. Upon the closing of this offering, Series A common warrants to purchase 3,246,753 shares of Class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issued in July 2024 will be cancelled.</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addition, the number of shares of common stock to be outstanding immediately following this offering does not include up to</w:t>
      </w:r>
    </w:p>
    <w:p>
      <w:pPr>
        <w:spacing w:after="0" w:line="27" w:lineRule="exact"/>
        <w:rPr>
          <w:sz w:val="20"/>
          <w:szCs w:val="20"/>
          <w:color w:val="auto"/>
        </w:rPr>
      </w:pPr>
    </w:p>
    <w:p>
      <w:pPr>
        <w:ind w:left="300" w:right="100"/>
        <w:spacing w:after="0" w:line="225" w:lineRule="auto"/>
        <w:rPr>
          <w:sz w:val="20"/>
          <w:szCs w:val="20"/>
          <w:color w:val="auto"/>
        </w:rPr>
      </w:pPr>
      <w:r>
        <w:rPr>
          <w:rFonts w:ascii="Times New Roman" w:cs="Times New Roman" w:eastAsia="Times New Roman" w:hAnsi="Times New Roman"/>
          <w:sz w:val="18"/>
          <w:szCs w:val="18"/>
          <w:color w:val="auto"/>
        </w:rPr>
        <w:t>$150.0 million of our common stock that remained available for sale as of June 30, 2024 under the Controlled Equity</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and H.C. Wainwright &amp; Co., LLC, dated as of August 24, 2022. Since June 30, 2024, we have not sold any shares under the Sales Agreement. We have agreed not to sell any shares of our common stock pursuant to the Sales Agreement for 30 days following the date of this prospectus supplement.</w:t>
      </w:r>
    </w:p>
    <w:p>
      <w:pPr>
        <w:spacing w:after="0" w:line="199"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All the information in this prospectus supplement excludes the additional share issuances and shares reserved for future issuance subsequent to June 30, 2024, as set forth above, and further assumes no exercise of outstanding warrants, stock options or vesting of restricted units, no redemption of outstanding LLC Interests and no exercise of the pre-funded warrants and Series C common warrants offered and sold in this offering.</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20"/>
          </w:cols>
          <w:pgMar w:left="320" w:top="455" w:right="6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and discussed in the section titled “Risk Factors” contained in our Annual Report on Form 10-K for the year ended December 31, 2023 and in our Quarterly Report on Form 10-Q for the three months ended June 30, 2024, as filed with the SEC which are incorporated by reference in this prospectus supplement in their entirety, together with other information in this prospectus supplement, and the information and documents incorporated by reference in this prospectus supplement. If any of the following events actually occur, our business, financial condition, results of operations or cash flow could be harmed. This could cause the trading price of our Class A common stock to decline, and you may lose all or part of your investment. The risks below and incorporated by reference in this prospectus supplement are not the only ones we face. Additional risks not currently known to us or that we currently deem immaterial may also affect our business operations. Please also read carefully the section below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and could spend the proceeds in ways that do not improve our business, financial condition or results of operations or enhance the value of our Class A common stock. The failure by our management to apply these funds effectively could result in financial losses that could harm our business, cause the price of our Class A common stock to decline and delay the development of our product candidates. Pending their use, we may invest the net proceeds from this offering in a manner that does not produce income or that loses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tangible net book value of their investment.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you purchase our Class A common stock (or pre-funded warrants in lieu thereof) and Series C common warrants to purchase shares of our Class A common stock in this offering, you will incur an immediate dilution of $2.73 in net tangible book value per share from the price you paid, based on the combined offering price of $3.00 per share of Class A common stock (or pre-funded warrant in lieu thereof) and the accompanying Series C common warrants. The exercise of warrants, including the pre-funded warrants and Series C common warrants issued in this offering, the exercise of outstanding options or vesting of restricted units will result in further dilution. For a further description of the dilution that you will experience immediately after this offering, see the section titled “Dilution.”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Class A common stock or other securities convertible into or exchangeable for our Class A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 For example, on August 24, 2022, we entered into the Sales Agreement, pursuant to which we may offer and sell, from time to time through the sales agents, shares of our Class A common stock having an aggregate offering price of up to $150.0 million. As of the date of this prospectus supplement, we have not sold any shares under our “at-the-market” offering program, though any future sales could significantly dilute your investment in this offering.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our Class A common stock, which we are selling in this offering, has one vote per share and Class C common stock has no voting rights, except as required by law. Immediately following this offering of securities, holders of our outstanding Class B common stock will collectively hold more than 89.1% of the voting power of our outstanding capital stock, assuming no exercise of any pre-funded warrants or Series C common warrants issued in this offering. Because of the 10-to-1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more than 9.0% of all outstanding shares of our Class A common stock and Class B common stock.</w:t>
      </w:r>
    </w:p>
    <w:p>
      <w:pPr>
        <w:spacing w:after="0" w:line="189"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exchange of LLC Interests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and Series C common warrants being offered in this offering.</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Series C common warrants being offered in this offering, and we do not expect a market to develop. In addition, we do not intend to apply to list these warrants on any securities exchange or nationally recognized trading system, including the Nasdaq Global Market. Without an active market, the liquidity of these warrants will be limited.</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and Series C common warrants purchased in this offering will have no rights as common stockholders until such holders exercise their pre-funded warrants or Series C common warrants and acquire our Class A common stock.</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Until holders of the pre-funded warrants and Series C common warrants acquire shares of our Class A common stock upon exercise of such pre-funded warrants and Series C common warrants, the holders will have no rights with respect to the shares of our Class A common stock underlying such pre-funded warrants and Series C common warrants, such as voting rights or the rights to receive dividends. Upon exercise of the pre-funded warrants or Series C common warrants, the holders will be entitled to exercise the rights of a Class A common stockholder only as to matters for which the record date occurs after the exercise.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Series C common warrants being offered may not have value.</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Series C common warrants being offered by us in this offering have an exercise price of $3.00 per share of Class A common stock, subject to certain adjustments. The Series C common warrants expire five years from the date of issuance, after which date any unexercised Series C common warrants will expire and have no further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value. In the event that the market price of our Class A common stock does not exceed the exercise price of the Series C common warrants during the period when they are exercisable, the Series C common warrants may not have any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Class A common stock may not be permitted to exercise Series C common warrants that they hold.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of the Series C common warrants will not be entitled to exercise any portion of any Series C common warrant which, upon giving effect to such exercise, would cause the aggregate number of shares of our Class A common stock beneficially owned by the holder (together with its affiliates) to exceed a specified percentage of the number of shares of our Class A common stock outstanding immediately after giving effect to the exercise, as such percentage ownership is determined in accordance with the terms of the Series C common warrants. As a result, you may not be able to exercise your Series C common warrants for shares of our Class A common stock at a time when it would be financially beneficial for you to do so. In such circumstance you could seek to sell your warrants to realize value, but you may be unable to do so in the absence of an established trading market for the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Provisions of the Series C common warrants could discourage an acquisition of us by a third party.</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Certain provisions of the Series C common warrants could make it more difficult or expensive for a third party to acquire us. The Series C common warrants prohibit us from engaging in certain transactions constituting “fundamental transactions” unless, among other things, the surviving entity assumes our obligations under the Series C common warrants. Further, the Series C common warrants provide that, in the event of certain transactions constituting “fundamental transactions,” with some exceptions, holders of such warrants will have the right, at their option, to receive from us or a successor entity the same type or form of consideration (and in the same proportion) that is being offered and paid to the holders of our Class A common stock in the fundamental transaction in the amount of the Black-Scholes value (as described in such Series C common warrants) of the unexercised portion of the applicable Series C common warrants on the date of the consummation of the fundamental transaction. These and other provisions of the Series C common warrants could prevent or deter a third party from acquiring us even where the acquisition could be beneficial to the holders of our Class A common stock.</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supplement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 looking statements contained in this prospectus supplement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40"/>
          </w:cols>
          <w:pgMar w:left="320" w:top="455"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or cost-containment measures we propose to implement;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taking into account our obligations under the Tax Receivable Agreement and the impact of any payments required to be made thereunder on our liquidity and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proceeds from this offering;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described in the section titled “Risk Factors”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in this prospectus supplement, and in our Annual Report on Form 10-K for the year ended December 31, 2023 and our Quarterly Report on Form 10-Q for the three months ended June 30, 2024, which are incorporated by reference into this prospectus supplement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supplement and accompanying prospectus, together with the documents we have filed with the SEC that are incorporated by reference, completely and with the understanding that our actual future results may be materially different from what we expect. We qualify all of the forward-looking statements in the foregoing documents by these cautionary statements.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from the sale of securities in this offering of approximately $9.4 million, after deducting Placement Agent fees and estimated offering expenses payable by us, and excluding the proceeds, if any, from the exercise of the pre-funded warrants or Series C common warrants in this offering.</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purchase newly issued LLC Interests from Rani LLC. We intend to cause Rani LLC to use the net proceeds from this offering for working capital and other general corporate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However, due to the uncertainties inherent in the product development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and the amount of cash obtained through future collaborations, if any.</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all of the Series C common warrants sold in this offering were to be exercised in cash at an exercise price per share equal to $3.00, we would receive additional proceeds of approximately $10.0 million. We cannot predict when or if the Series C common warrants will be exercised.</w:t>
      </w:r>
    </w:p>
    <w:p>
      <w:pPr>
        <w:spacing w:after="0" w:line="162"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believe opportunities may exist from time to time to expand our current business through acquisitions or in-licenses of complementary companies, medicines or technologies. While we have no current agreements, commitments or understandings for any specific acquisitions or in-licenses at this time, we may use a portion of the net proceeds for these purposes.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Pending the use of the proceeds from this offering as described above, we intend to invest the net proceeds in interest-bearing investment-grade securities or government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In addition, our credit facility restricts our ability to pay dividends on our capital stock in certain cases.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Rani Holdings is a holding company and has no material assets other than our ownership of LLC Interests. We intend to cause Rani LLC to make distributions to us in an amount sufficient to cover cash dividends, if any, declared by Rani Holdings. If Rani LLC makes such distributions to Rani Holdings, the other holders of LLC Interests will be entitled to receive equivalent distributions on a pro rata basis.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the Continuing LLC Owners do not have any right to receive distributions from Rani Holdings in respect of their LLC Interests, we have presented dilution in pro forma net tangible book value per share assuming the Continuing LLC Owners had their LLC Interests redeemed or exchanged for newly issued shares of Class A common stock on a one-for-one basis (rather than for cash), and the cancellation for no consideration of all of their shares of Class B common stock (which are not entitled to distributions from Rani Holdings), in order to more meaningfully present the dilutive impact on the investors in this offering. We refer to the assumed redemption or exchange of all LLC Interests owned by the Continuing LLC Owners for shares of Class A common stock as described in the previous sentence as the “Assumed Redemption.” We also note that the effect of the Assumed Redemption is to increase the assumed number of shares of Class A common stock outstanding before the offering, thereby decreasing the pro forma net tangible book value per share before the offering and correspondingly increasing the dilution per share to new investors. We have presented dilution in pro forma net tangible book value per share assuming the full exercise of the pre-funded warrants.</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Dilution is the amount by which the offering price paid by the purchasers of the securities in this offering exceeds the pro forma net tangible book value per share of Class A common stock after the offering. Pro forma net tangible book value is determined at any date by subtracting our total liabilities from the total book value of our tangible assets, after giving effect to the Assumed Redemption. Net tangible book value per share is determined at any date by subtracting our total liabilities from the total book value of our tangible assets and dividing the difference by the number of shares of Class A common stock deemed to be outstanding at that date, after giving effect to the Assumed Redemption.</w:t>
      </w:r>
    </w:p>
    <w:p>
      <w:pPr>
        <w:spacing w:after="0" w:line="183"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If you invest in our Class A common stock and Series C common warrants in this offering, your interest will be diluted to the extent of the difference between the offering price per share of our Class A common stock (or pre-funded warrant in lieu thereof) and accompanying Series C common warrants and the pro forma as adjusted net tangible book value per share of our Class A common stock after this offering.</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pro forma net tangible book value as of June 30, 2024, was $5.6 million, or $0.11 per share. Pro forma net tangible book value per share is total tangible assets, less our total liabilities, divided by the number of outstanding shares of Class A common stock outstanding as of June 30, 2024, after giving effect to the Assumed Redemption.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giving effect to the sale of 3,000,000 shares of our Class A common stock, pre-funded warrants to purchase up to 333,333 shares of our Class A common stock and accompanying Series C common warrants in this offering at the combined offering price of $3.00 per share and accompanying Series C common warrants and $2.9999 per pre-funded warrant and accompanying Series C common warrants (but excluding shares of Class A common stock issuable and any proceeds that may be received upon exercise of the Series C common warrants), after deducting Placement Agent fees and estimated offering expenses payable by us, and excluding the proceeds and shares issuable, if any, from the exercise of the Series C common warrants issued pursuant to this offering, our pro forma as adjusted net tangible book value as of June 30, 2024 would have been $15.0 million, or $0.27 per share of Class A common stock. This represents an immediate increase in pro forma as adjusted net tangible book value of $0.16 per share to our existing stockholders and immediate dilution of $2.73 per share to</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participating in this offering. The following table illustrates this dilution per share to investors participating in this offering:</w:t>
      </w:r>
    </w:p>
    <w:p>
      <w:pPr>
        <w:spacing w:after="0" w:line="261"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offering price per share of Class A common stock and accompanying Series C</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warrant in this offering</w:t>
            </w:r>
          </w:p>
        </w:tc>
        <w:tc>
          <w:tcPr>
            <w:tcW w:w="16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2024</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$ 0.11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pro forma as adjusted net tangible book value per share of Class A common</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attributable to new investors</w:t>
            </w: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0.16</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5"/>
        </w:trPr>
        <w:tc>
          <w:tcPr>
            <w:tcW w:w="6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 forma as adjusted net tangible book value per share of Class A common stock after</w:t>
            </w:r>
          </w:p>
        </w:tc>
        <w:tc>
          <w:tcPr>
            <w:tcW w:w="2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giving effect to this offering</w:t>
            </w:r>
          </w:p>
        </w:tc>
        <w:tc>
          <w:tcPr>
            <w:tcW w:w="1180" w:type="dxa"/>
            <w:vAlign w:val="bottom"/>
            <w:gridSpan w:val="3"/>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0" w:type="dxa"/>
            <w:vAlign w:val="bottom"/>
          </w:tcPr>
          <w:p>
            <w:pPr>
              <w:spacing w:after="0"/>
              <w:rPr>
                <w:sz w:val="20"/>
                <w:szCs w:val="20"/>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6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2.73</w:t>
            </w:r>
          </w:p>
        </w:tc>
      </w:tr>
      <w:tr>
        <w:trPr>
          <w:trHeight w:val="20"/>
        </w:trPr>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discussion and table above assume no exercise of Series C common warrants sold in this offering.</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Assuming all the Series C common warrants to purchase up to 3,333,333 shares of Class A common stock were exercised for cash at the exercise price of $3.00 per share of Class A common stock, our pro forma as adjusted net tangible book value after this offering would be $0.43 per share, representing an increase in as adjusted net tangible book value of $0.32 per share to existing stockholders and immediate dilution in net tangible book value of $2.57 per share to new investors in this offering.</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this offering is based on (i) 26,489,484 shares of Class A common stock outstanding as of June 30, 2024, (ii) 24,116,444 shares of our Class A common stock issuable to Continuing LLC Owners who hold our Class B common stock and (iii) 1,261,690 shares of our Class A common stock issuable to Continuing LLC Owners who do not hold corresponding shares of our Class B common stock in each case after giving effect to the Assumed Redemption, and excludes:</w:t>
      </w:r>
    </w:p>
    <w:p>
      <w:pPr>
        <w:spacing w:after="0" w:line="85" w:lineRule="exact"/>
        <w:rPr>
          <w:sz w:val="20"/>
          <w:szCs w:val="20"/>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10,536,471 shares of Class A common stock issuable upon the exercise of outstanding stock options as of June 30, 2024, with a weighted-average exercise price of $5.35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983,525 shares of Class A common stock issuable upon the vesting of restricted stock units as of June 30,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76,336 shares of Class A common stock issuable upon the exercise of the outstanding warrants as of June 30, 2024;</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1,609,342 shares of Class A common stock reserved for future issuance under our 2021 Equity Incentive Plan as of June 30, 2024, as well as any automatic increases in the number of shares of Class A common stock reserved for future issuance under this plan;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983,525 shares of Class A common stock reserved for future issuance under our 2021 Employee Stock Purchase Plan as of June 30, 2024, as well as any automatic increases in the number of shares of Class A common stock reserved for future issuance under this plan.</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following this offering does not include: (i) 2,800,000 shares of Class A common stock issued in July 2024; (ii) pre-funded warrants to purchase 446,753 shares of Class A common stock with an exercise price of $0.0001 per share issued in July 2024; and (iii) Series B common warrants to purchase 3,246,753 shares of Class A common stock with an exercise price of $3.08 per share issued in July 2024. Upon the closing of this offering, Series A common warrants to purchase 3,246,753 shares of Class A common stock issued in July 2024 will be cancelled.</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options are exercised, restricted stock units vest and settle, new options or restricted stock units are issued under our equity incentive plans, outstanding LLC Interests are redeemed or exchanged or we issue additional shares of Class A common stock in the future, there will be further dilution to investors participating in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offering shares of our Class A common stock in this offering. See “Description of Capital Stock” in the accompanying prospectus for more information regarding our shares of Class A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C Common Warrants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Series C common warrants that are being offered hereby. This summary is subject to and qualified in its entirety by the form of Series C common warrant, which have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forms of Series C common warrant for a complete description of the terms and conditions of the Series C common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Series C common warrants offered hereby will have an exercise price of $3.00 per share. The Series C common warrants will be immediately exercisable and will expire five years from the date of issuance. The exercise price of the Series C common warrants and the number of shares of Class A common stock issuable upon exercise of the Series C common warrants are subject to appropriate adjustment in the event of stock dividends, stock splits, reorganizations or similar events affecting our common stock. Series C common warrants will be issued in certificated form only.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Series C common warrants will be exercisable, at the option of each holder, in whole or in part, by delivering to us a duly executed exercise notice accompanied by payment in full for the number of shares of our Class A common stock purchased upon such exercise (except in the case of a cashless exercise as discussed below). A holder (together with its affiliates) may not exercise any portion of such holder’s Series C common warrants to the extent that the holder would own more than 4.99% of the number of shares of Class A common stock outstanding immediately after giving effect to the exercise.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Series C common warrants may be exercised by delivery of the aggregate exercise price, provided however, that if, at the time a holder exercises its Series C common warrants, a registration statement registering the issuance of the shares of Class A common stock underlying the Series C common warrants under the Securities Act is not then effective or available for the issuance of such shares, then in lieu of making the cash payment otherwise contemplated to be made to us upon such exercise in payment of the aggregate exercise price, the holder must elect instead to receive upon such exercise (either in whole or in part) the net number of shares of Class A common stock determined according to a formula set forth in the Series C common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Series C common warrants may be transferred at the option of the holder upon surrender of the Series C common warrant to us together with the appropriate instruments of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the exercise of the Series C common warrants. Rather, the number of shares of Class A common stock to be issued will, at our election, either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rounded up to the nearest whole number or we will pay a cash adjustment in respect of such final fraction in an amount equal to such fraction multiplied by the exercise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Series C common warrants, and we do not expect a market to develop. We do not intend to apply for a listing for the Series C common warrants on any securities exchange or other nationally recognized trading system. Without an active trading market, the liquidity of the Series C common warrants will be limited.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Series C common warrants or by virtue of the holders’ ownership of shares of our Class A common stock, the holders of Series C common warrants do not have the rights or privileges of holders of our Class A common stock, including any voting rights, until such common warrant holders exercise their Series C common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Series C common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greater than 50% of our outstanding Class A common stock, or any person or group becoming the beneficial owner of greater than 50% of the voting power of our common equity, the holders of the Series C common warrants will be entitled to receive upon exercise of the Series C common warrants the kind and amount of securities, cash or other property that the holders would have received had they exercised the Series C common warrants immediately prior to such fundamental transaction. In addition, the holders of the Series C common warrants have, at the option of the applicable holder, the right to receive from us or a successor entity the same type or form of consideration (and in the same proportion) that is being offered and paid to the holders of our Class A common stock in the fundamental transaction in the amount of the Black Scholes value (as described in the Series C common warrants) of the unexercised portion of the Series C common warrant on the date of the consummation of the fundamental transaction.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Waivers and Amendments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No term of the Series C common warrants may be amended or waived without the written consent of the holder of such Series C common warrant.</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pre-funded warrants that are being offered hereby. This summary is subject to and qualified in its entirety by the form of pre-funded warrant, which has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pre-funded warrant for a complete description of the terms and conditions of the pre-funded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pre-funded warrants offered hereby will have an exercise price of $0.0001 per share. The pre-funded warrants will be exercisable immediately upon the closing of this offering. The exercise price of the pre-funded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warrants and the number of shares of Class A common stock issuable upon exercise of the pre-funded warrants are subject to appropriate adjustment in the event of stock dividends, stock splits, reorganizations or similar events affecting our Class A common stock. The pre-funded warrants will not expire until they are fully exercised.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pre-funded warrants will be exercisable, at the option of each holder, in whole or in part, by delivering to us a duly executed exercise notice accompanied by payment in full for the number of shares of our Class A common stock purchased upon such exercise (except in the case of a cashless exercise as discussed below). A holder (together with its affiliates) may not exercise any portion of such holder’s pre-funded warrants to the extent that the holder would own more than 9.99% of the number of shares of Class A common stock outstanding immediately after giving effect to the exercise.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pre-funded warrants may be exercised by delivery of the aggregate exercise price or by means of a cashless exercise, provided however, that if at the time a holder exercises its pre-funded warrants, a registration statement registering the issuance of the shares of Class A common stock underlying the pre-funded warrants under the Securities Act, is not then effective or available for the issuance of such shares, then in lieu of making the cash payment otherwise contemplated to be made to us upon such exercise in payment of the aggregate exercise price, the holder must elect instead to receive upon such exercise (either in whole or in part) the net number of shares of Class A common stock determined according to a formula set forth in the pre-funded warrant.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pre-funded warrant may be transferred at the option of the holder upon surrender of the pre-funded warrant to us together with the appropriate instruments of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fractional shares of Class A common stock will be issued upon the exercise of the pre-funded warrants. Rather, the number of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A common stock to be issued will, at our election, either be rounded up to the nearest whole number or we will pay a cash adjustment in respect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final fraction in an amount equal to such fraction multiplied by the exercise price.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list the pre-funded warrants on The Nasdaq Global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the holders’ ownership of shares of our Class A common stock, the holders of pre-funded warrants do not have the rights or privileges of holders of our Class A common stock, including any voting rights, until such pre-funded warrant holders exercise their pre-funded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generally including any reorganization, recapitalization or reclassification of our shares of Class A common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stock, the sale, transfer or other disposition of all or substantially all of our properties or assets, our consolidation or merger with or into another person, the acquisition of greater than 50% of our outstanding shares of Class A common stock, or any person or group becoming the beneficial owner of greater than 50% of the voting power of our common equity),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Waivers and Amendments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term of the pre-funded warrant may be amended or waived without the written consent of the holder of such pre-funded warrant.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engaged Maxim Group LLC to act as our exclusive Placement Agent to solicit offers to purchase the securities offered by this prospectus supplement and the accompanying prospectus. The Placement Agent is not purchasing or selling any such securities, nor is it required to arrange for the purchase and sale of any specific number or dollar amount of such securities. Therefore, we may not sell all of the securities being offered. The terms of this offering were subject to market conditions and negotiations between us and the prospective investor. We have entered into a securities purchase agreement directly with the investor who has agreed to purchase our securities in this offering. We will only sell securities in this offering to such investor.</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Delivery of the securities offered hereby is expected to take place on or about October 16, 2024, subject to satisfaction of customary closing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pay the Placement Agent a cash fee equal to 5.25% of the aggregate gross proceeds from the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 and</w:t>
            </w:r>
          </w:p>
        </w:tc>
        <w:tc>
          <w:tcPr>
            <w:tcW w:w="1700" w:type="dxa"/>
            <w:vAlign w:val="bottom"/>
            <w:gridSpan w:val="3"/>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Warrant and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200" w:type="dxa"/>
            <w:vAlign w:val="bottom"/>
            <w:gridSpan w:val="3"/>
          </w:tcPr>
          <w:p>
            <w:pPr>
              <w:ind w:left="1260"/>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7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offering price</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9,999,966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Placement Agent fees</w:t>
            </w:r>
            <w:r>
              <w:rPr>
                <w:rFonts w:ascii="Times New Roman" w:cs="Times New Roman" w:eastAsia="Times New Roman" w:hAnsi="Times New Roman"/>
                <w:sz w:val="25"/>
                <w:szCs w:val="25"/>
                <w:color w:val="auto"/>
                <w:vertAlign w:val="superscript"/>
              </w:rPr>
              <w:t>(1)</w:t>
            </w:r>
          </w:p>
        </w:tc>
        <w:tc>
          <w:tcPr>
            <w:tcW w:w="14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to us, before expenses</w:t>
            </w:r>
            <w:r>
              <w:rPr>
                <w:rFonts w:ascii="Times New Roman" w:cs="Times New Roman" w:eastAsia="Times New Roman" w:hAnsi="Times New Roman"/>
                <w:sz w:val="25"/>
                <w:szCs w:val="25"/>
                <w:color w:val="auto"/>
                <w:vertAlign w:val="superscript"/>
              </w:rPr>
              <w:t>(2)</w:t>
            </w:r>
          </w:p>
        </w:tc>
        <w:tc>
          <w:tcPr>
            <w:tcW w:w="14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9,474,968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cash fee of 5.25% of the aggregate gross proceeds of this offering.</w:t>
      </w:r>
    </w:p>
    <w:p>
      <w:pPr>
        <w:spacing w:after="0" w:line="27" w:lineRule="exact"/>
        <w:rPr>
          <w:rFonts w:ascii="Times New Roman" w:cs="Times New Roman" w:eastAsia="Times New Roman" w:hAnsi="Times New Roman"/>
          <w:sz w:val="18"/>
          <w:szCs w:val="18"/>
          <w:color w:val="auto"/>
        </w:rPr>
      </w:pPr>
    </w:p>
    <w:p>
      <w:pPr>
        <w:ind w:left="540" w:right="200" w:hanging="424"/>
        <w:spacing w:after="0" w:line="26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summary of offering proceeds does not give effect to any proceeds from the exercise of the pre-funded warrants or Series C common warrants being issued in this offering.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 of Similar Securities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From the date hereof until 30 days after the closing of this offering, or the restricted period, neither we nor our subsidiary shall (i) issue, enter into any agreement to issue, or announce the issuance or proposed issuance of any shares of Class A common stock or common stock equivalents, or (ii) file or amend any registration statement or prospectus, other than as necessary to maintain the registration of the securities offered hereby.</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foregoing restrictions shall not apply to the issuance of (i) securities to employees, officers, consultants or directors of the Company pursuant to any equity incentive, stock or option plan duly adopted for such purpose, (ii) securities upon the exercise, exchange or conversion of any securities issued pursuant to the securities purchase agreement or other securities exercisable or exchangeable for or convertible into shares of our Class A Common Stock outstanding on the date hereof, provided that such securities have not been amended since the date hereof to increase the number of such securities or to decrease the exercise price, exchange price or conversion price of such securities (other than in connection with stock splits or combinations) or to extend the term of such securities, (iii) securities issued pursuant to any joint venture, commercial or collaborative relationship or the acquisition or license by us of the securities, businesses, property or other assets of another person approved by a majority of the disinterested directors of our board of directors and provided that either (a) such securities are issued as “restricted securities” (as defined in Rule 144 under the Securities Act) and carry no registration rights that require or permit the filing of any registration statement in connection therewith during the restricted period or (b) such purchaser is prohibited from selling, transferring or otherwise disposing of such</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securities during the restricted period, and provided that any such issuance shall only be to a person which is, itself or through its subsidiaries, an operating company or an owner of an asset in a business synergistic with our business and shall provide us with additional benefits in addition to the investment of funds, but shall not include a transaction in which we are issuing securities primarily for the purpose of raising capital or to an entity whose primary business is investing in securities, and (iv) issuances to one or more lenders in connection with our entry into a debt financing transaction, provided that such issuances shall only be in the form of warrants to purchase shares of our Class A common stock and carry no registration rights that require or permit the filing of any registration statement in connection therewith during the restricted period.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and to contribute to payments that the Placement Agent may be required to make for these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officers and directors have agreed, subject to certain exceptions, not to offer, issue, sell, contract to sell, encumber, grant any option for the sale of or otherwise dispose of any shares of our common stock or other securities convertible into or exercisable or exchangeable for our common stock for a period of 30 days after this offering is closed.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acting as principal. Under these rules and regulations, the Placement Agent</w:t>
      </w:r>
    </w:p>
    <w:p>
      <w:pPr>
        <w:spacing w:after="0" w:line="3" w:lineRule="exact"/>
        <w:rPr>
          <w:sz w:val="20"/>
          <w:szCs w:val="20"/>
          <w:color w:val="auto"/>
        </w:rPr>
      </w:pPr>
    </w:p>
    <w:p>
      <w:pPr>
        <w:ind w:left="120" w:right="160" w:hanging="4"/>
        <w:spacing w:after="0" w:line="255"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 (ii) may not bid for or purchase any of our securities or attempt to induce any person to purchase any of our securities, other than as permitted under the Exchange Act, until it has completed its participation in the distribution.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a website maintained by the Placement Agent. In connection with the offering, the Placement Agent or selected dealers may distribute prospectuses electronically. No forms of electronic prospectus other than prospectuses that are printable as Adobe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PDF will be used in connection with this offering.</w:t>
      </w:r>
    </w:p>
    <w:p>
      <w:pPr>
        <w:spacing w:after="0" w:line="4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the Placement Agent’s website and any information contained in any other website maintained by the Placement Agent is not part of the prospectus or the registration statement of which this prospectus forms a part, has not been approved and/or endorsed by us or the placement agent in its capacity as placement agent and should not be relied upon by investors.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Placement Agent and certain of its affiliates have, from time to time, performed, and may in the future perform, various commercial and investment banking and financial advisory services for us and our affiliates, for which they received or will receive customary fees and expenses. However, except as disclosed in this prospectus, we have no present arrangements with the placement agent for any further services.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affiliates have a lending relationship with us, they routinely hedge their credit exposure to us consistent with their customary risk management policies. The Placement Agent and its affiliates may hedge such exposure by entering into transactions that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Placement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Class A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 and its telephone number is 1-800-937-5449. The transfer agent’s address is 55 Challenger Rd, Ridgefield Park, NJ 07660.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Cooley LLP, Palo Alto, California will pass upon the validity of the issuance of the securities being sold in this offering. Ellenoff, Grossman &amp; Schole LLP, New York, New York, is representing the Placement Agent in connection with this offering.</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as set forth in their report (which contains an explanatory paragraph describing conditions that raise substantial doubt about the Company’s ability to continue as a going concern as described in Note 1 to the consolidated financial statements),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3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on Form S-3 we filed with the SEC under the Securities Act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from other documents that we file with the SEC,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 (Commission File No. 001-40672):</w:t>
      </w:r>
    </w:p>
    <w:p>
      <w:pPr>
        <w:spacing w:after="0" w:line="9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20, 2024;</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
        </w:numPr>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auto"/>
          </w:rPr>
          <w:t xml:space="preserve">our Quarterly Reports on Form 10-Q for the quarterly periods ended March 31, 2024 and June 30, 2024, filed with the SEC on </w:t>
        </w:r>
        <w:r>
          <w:rPr>
            <w:rFonts w:ascii="Times New Roman" w:cs="Times New Roman" w:eastAsia="Times New Roman" w:hAnsi="Times New Roman"/>
            <w:sz w:val="18"/>
            <w:szCs w:val="18"/>
            <w:u w:val="single" w:color="auto"/>
            <w:color w:val="0000EE"/>
          </w:rPr>
          <w:t>May 6,</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August 6, 2024</w:t>
        </w:r>
      </w:hyperlink>
      <w:hyperlink r:id="rId51">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2023, from our definitive proxy statement on </w:t>
      </w:r>
      <w:hyperlink r:id="rId5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17, 2024;</w:t>
      </w:r>
    </w:p>
    <w:p>
      <w:pPr>
        <w:spacing w:after="0" w:line="67" w:lineRule="exact"/>
        <w:rPr>
          <w:rFonts w:ascii="Times New Roman" w:cs="Times New Roman" w:eastAsia="Times New Roman" w:hAnsi="Times New Roman"/>
          <w:sz w:val="18"/>
          <w:szCs w:val="18"/>
          <w:color w:val="auto"/>
        </w:rPr>
      </w:pPr>
    </w:p>
    <w:p>
      <w:pPr>
        <w:ind w:left="1080" w:right="1040" w:hanging="424"/>
        <w:spacing w:after="0" w:line="282" w:lineRule="auto"/>
        <w:tabs>
          <w:tab w:leader="none" w:pos="108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4">
        <w:r>
          <w:rPr>
            <w:rFonts w:ascii="Times New Roman" w:cs="Times New Roman" w:eastAsia="Times New Roman" w:hAnsi="Times New Roman"/>
            <w:sz w:val="18"/>
            <w:szCs w:val="18"/>
            <w:u w:val="single" w:color="auto"/>
            <w:color w:val="0000EE"/>
          </w:rPr>
          <w:t>February 5, 2024</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May 30, 2024</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June 24, 2024</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July 23,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8">
        <w:r>
          <w:rPr>
            <w:rFonts w:ascii="Times New Roman" w:cs="Times New Roman" w:eastAsia="Times New Roman" w:hAnsi="Times New Roman"/>
            <w:sz w:val="18"/>
            <w:szCs w:val="18"/>
            <w:u w:val="single" w:color="auto"/>
            <w:color w:val="0000EE"/>
          </w:rPr>
          <w:t>September 11,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10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registered under the Exchange Act in the registration statement on </w:t>
      </w:r>
      <w:hyperlink r:id="rId59">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60">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for the year ended December 31, 2023.</w:t>
      </w:r>
    </w:p>
    <w:p>
      <w:pPr>
        <w:spacing w:after="0" w:line="180" w:lineRule="exact"/>
        <w:rPr>
          <w:rFonts w:ascii="Times New Roman" w:cs="Times New Roman" w:eastAsia="Times New Roman" w:hAnsi="Times New Roman"/>
          <w:sz w:val="18"/>
          <w:szCs w:val="18"/>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460" w:right="4940" w:hanging="398"/>
        <w:spacing w:after="0" w:line="472" w:lineRule="auto"/>
        <w:tabs>
          <w:tab w:leader="none" w:pos="550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457-3700 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1412875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101600</wp:posOffset>
            </wp:positionV>
            <wp:extent cx="2211705" cy="1157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221170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amount of $400,000,000 of any combination of the securities described in this prospectus, either individually or in combination, at prices and on terms described in one or more supplements to this prospectus. We may also offer Class A common stock, Class A common stock or preferred stock upon conversion of debt securities, Class A common stock upon conversion of preferred stock, or Class A common stock, preferred stock or debt securities upon exercise of warrants.</w:t>
      </w:r>
    </w:p>
    <w:p>
      <w:pPr>
        <w:spacing w:after="0" w:line="72"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On July 29, 2022, the last reported sale price of our Class A common stock was $11.25 per share. The applicable prospectus supplement will contain information, where applicable, as to other listings, if any, on the Nasdaq Global Market or any securities market or other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21"/>
          <w:szCs w:val="21"/>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accompanied by a prospectus supplement.</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75"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10, 2022.</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4400" w:type="dxa"/>
            <w:vAlign w:val="bottom"/>
            <w:gridSpan w:val="1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“shelf” registration process under the Securities Act of 1933, as amended, or the Securities Act. Under this shelf registration statement, we may,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to time, offer and sell in one or more offerings Class A common stock and preferred stock, various series of debt securities and/or warrants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any of such securities, either individually or in combination with other securities, in one or more offerings, up to a total dollar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$400,000,000 of any combination of the securities described in this prospectus. This prospectus provides you with a general description of the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offer.</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discussed under the section titled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Throughout this prospectus, we refer to Rani Therapeutics Holdings, Inc. as “Rani Holdings”, and together with its subsidiaries, Rani Therapeutics, LLC and Rani Management Services, Inc., as “us,” “our,” “we” and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consolidated and condensed consolidated financial statements, and the exhibits to the registration statement of which this prospectus is a part.</w:t>
      </w: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orally, to provide patients, physicians, and healthcare systems with a convenient alternative to painful injections. We are advancing a portfolio of oral biologic therapeutics using our proprietary delivery technology.</w:t>
      </w:r>
    </w:p>
    <w:p>
      <w:pPr>
        <w:spacing w:after="0" w:line="176"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have developed and clinically tested a drug-agnostic oral delivery platform, the RaniPill capsule, which can deliver any drug, including large molecules such as peptides, proteins, and antibodies. The current RaniPill capsule can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biologic therapeutics, and we are advancing development of the RaniPill HC to address biologics with higher dosing requirements.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its Class A common stock, to facilitate certain organizational transactions, and to operate the business of Rani Therapeutics, LLC, or Rani LLC, and its consolidated subsidiary Rani Management Services, Inc., or RMS. In connection with the IPO, we established a holding company structure with Rani Holdings as a holding company and its principal asset is the Class A common units of Rani LLC that it owns. As the sole managing member of Rani LLC, Rani Holdings operates and controls all of Rani LLC’s operations, and through Rani LLC and its subsidiary, conducts all of Rani LLC’s business.</w:t>
      </w:r>
    </w:p>
    <w:p>
      <w:pPr>
        <w:spacing w:after="0" w:line="187"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10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6998970" cy="6810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may offer shares of our Class A common stock and preferred stock, various series of debt securities and/or warrants to purchase any of such securities, either individually or in combination with other securities, up to a total dollar amount of $400,000,000, from time to time under this prospectus, together with the applicable prospectus supplement and any related free writing prospectus, at prices and on terms to be determined by market conditions at the time of any offering. We may also offer Class A common stock, preferred stock and/or debt securities upon the exercise of warrants. This prospectus provides you with a general description of the securities we may offer. Each time we offer a type of security or series of securities under this prospectus, we will provide a prospectus supplement that will describe the specific amounts, prices and other important terms of the securities, including, to the extent applicable:</w:t>
      </w:r>
    </w:p>
    <w:p>
      <w:pPr>
        <w:spacing w:after="0" w:line="94" w:lineRule="exact"/>
        <w:rPr>
          <w:sz w:val="20"/>
          <w:szCs w:val="20"/>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58" w:lineRule="exact"/>
        <w:rPr>
          <w:sz w:val="20"/>
          <w:szCs w:val="20"/>
          <w:color w:val="auto"/>
        </w:rPr>
      </w:pPr>
    </w:p>
    <w:p>
      <w:pPr>
        <w:ind w:left="30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We may issue shares of our Class A common stock from time to time. The holders of our Class A common stock are entitled to one vote for each share held of record on all matters submitted to a vote of stockholders.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shares of preferred stock, the holders of Class A common stock and Class C common stock are entitled to receive ratably such dividends as may be declared by our board of directors out of legally available funds. Upon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No shares of any series of our common stock are subject to redemption or have preemptive rights to purchase additional shares of our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Class A common stock being offered.</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Class A common stock or exchangeable for other securities. Conversion may be mandatory or at your option and would be at prescribed conversion rates.</w:t>
      </w:r>
    </w:p>
    <w:p>
      <w:pPr>
        <w:spacing w:after="0" w:line="18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w:t>
      </w:r>
    </w:p>
    <w:p>
      <w:pPr>
        <w:spacing w:after="0" w:line="187"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93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86"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“RANI”. The applicable prospectus supplement will contain information, where applicable, as to other listings, if any, on the Nasdaq Global Market or any other securities market or other exchange of the securities covered by the applicable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and the conflict between Ukraine and Russia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including our obligations under the tax receivable agreement, entered into by us and certain members of Rani LLC, and the impact of any payments required to be made thereunder on our liquidity and financial condition;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from offerings of our securities under this prospectus;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or the JOBS Act.</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a number of risks, uncertainties, and assumptions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9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 The following summary description of our capital stock is based on the provisions of our amended and restated certificate of incorporation and amended and restated bylaws and the applicable provisions of the Delaware General Corporation Law (the “DGCL”).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2022, our authorized capital stock consisted of 800,000,000 shares of Class A common stock, par value $0.0001 per share (the “Class A common stock”), 40,000,000 shares of Class B common stock, par value $0.0001 per share (the “Class B common stock”), 20,000,000 shares of Class C common stock, par value $0.0001 per share (the “Class C common stock”) and 20,000,000 shares of preferred stock, par value $0.0001 per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Other Distributions</w:t>
      </w:r>
    </w:p>
    <w:p>
      <w:pPr>
        <w:spacing w:after="0" w:line="11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89" w:lineRule="exact"/>
        <w:rPr>
          <w:sz w:val="20"/>
          <w:szCs w:val="20"/>
          <w:color w:val="auto"/>
        </w:rPr>
      </w:pPr>
    </w:p>
    <w:p>
      <w:pPr>
        <w:jc w:val="both"/>
        <w:ind w:left="1080" w:right="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1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Procedures for Director Nominations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9"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elected not to be subject to or governed by Section 203 of the Delaware General Corporation Law. 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The applicable prospectus supplement will contain information, where applicable, as to any other listing, if any, on the Nasdaq Global Market or any securities market or other exchange of the securities covered by such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320" w:top="455" w:right="5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5540" w:right="298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 15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18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In such case, we will describe in the prospectus supplement the name of the underwriter, dealer or agent and the nature of any such relationship.</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the Nasdaq Global Market may engage in passive market making transactions in our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Cooley LLP, Palo Alto, California will pass upon the validity of the securities offered by this prospectus and any supplement thereto. Additional legal matters may be passed upon for us or any underwriters, dealers or agents, by counsel that we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001-40672):</w:t>
      </w:r>
    </w:p>
    <w:p>
      <w:pPr>
        <w:spacing w:after="0" w:line="93"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0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0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11, 2022;</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2021, from our </w:t>
      </w:r>
      <w:hyperlink r:id="rId108">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2022 annual meeting of stockholders, filed with the SEC on April 13,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09">
        <w:r>
          <w:rPr>
            <w:rFonts w:ascii="Times New Roman" w:cs="Times New Roman" w:eastAsia="Times New Roman" w:hAnsi="Times New Roman"/>
            <w:sz w:val="18"/>
            <w:szCs w:val="18"/>
            <w:u w:val="single" w:color="auto"/>
            <w:color w:val="0000EE"/>
          </w:rPr>
          <w:t>January 5, 2022</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EE"/>
          </w:rPr>
          <w:t>March 23,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1">
        <w:r>
          <w:rPr>
            <w:rFonts w:ascii="Times New Roman" w:cs="Times New Roman" w:eastAsia="Times New Roman" w:hAnsi="Times New Roman"/>
            <w:sz w:val="18"/>
            <w:szCs w:val="18"/>
            <w:u w:val="single" w:color="auto"/>
            <w:color w:val="0000EE"/>
          </w:rPr>
          <w:t>May 26,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registered under the Exchange Act in the registration statement on </w:t>
      </w:r>
      <w:hyperlink r:id="rId59">
        <w:r>
          <w:rPr>
            <w:rFonts w:ascii="Times New Roman" w:cs="Times New Roman" w:eastAsia="Times New Roman" w:hAnsi="Times New Roman"/>
            <w:sz w:val="18"/>
            <w:szCs w:val="18"/>
            <w:u w:val="single" w:color="auto"/>
            <w:color w:val="0000EE"/>
          </w:rPr>
          <w:t>Form 8-A12B</w:t>
        </w:r>
      </w:hyperlink>
      <w:r>
        <w:rPr>
          <w:rFonts w:ascii="Times New Roman" w:cs="Times New Roman" w:eastAsia="Times New Roman" w:hAnsi="Times New Roman"/>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60">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2021.</w:t>
      </w:r>
    </w:p>
    <w:p>
      <w:pPr>
        <w:spacing w:after="0" w:line="180"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738505</wp:posOffset>
            </wp:positionV>
            <wp:extent cx="2211705" cy="1157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2211705" cy="1157605"/>
                    </a:xfrm>
                    <a:prstGeom prst="rect">
                      <a:avLst/>
                    </a:prstGeom>
                    <a:noFill/>
                  </pic:spPr>
                </pic:pic>
              </a:graphicData>
            </a:graphic>
          </wp:anchor>
        </w:drawing>
      </w:r>
    </w:p>
    <w:p>
      <w:pPr>
        <w:sectPr>
          <w:pgSz w:w="11900" w:h="16838" w:orient="portrait"/>
          <w:cols w:equalWidth="0" w:num="1">
            <w:col w:w="10139"/>
          </w:cols>
          <w:pgMar w:left="320" w:top="455" w:right="1440" w:bottom="7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1720" w:right="619"/>
        <w:spacing w:after="0" w:line="246" w:lineRule="auto"/>
        <w:rPr>
          <w:sz w:val="20"/>
          <w:szCs w:val="20"/>
          <w:color w:val="auto"/>
        </w:rPr>
      </w:pPr>
      <w:r>
        <w:rPr>
          <w:rFonts w:ascii="Times New Roman" w:cs="Times New Roman" w:eastAsia="Times New Roman" w:hAnsi="Times New Roman"/>
          <w:sz w:val="22"/>
          <w:szCs w:val="22"/>
          <w:b w:val="1"/>
          <w:bCs w:val="1"/>
          <w:color w:val="auto"/>
        </w:rPr>
        <w:t>3,000,000 Shares of Class A Common Stock Pre-Funded Warrants to Purchase 333,333 Shares of Class A Common Stock Series C Common Warrants to Purchase 3,333,333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1652270</wp:posOffset>
            </wp:positionV>
            <wp:extent cx="1474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1682115</wp:posOffset>
            </wp:positionV>
            <wp:extent cx="1474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October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7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lowerRoman"/>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408"/>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jpe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jpe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50" Type="http://schemas.openxmlformats.org/officeDocument/2006/relationships/hyperlink" Target="http://www.sec.gov/ix?doc=/Archives/edgar/data/1856725/000095017024034163/rani-20231231.htm" TargetMode="External"/><Relationship Id="rId51" Type="http://schemas.openxmlformats.org/officeDocument/2006/relationships/hyperlink" Target="http://www.sec.gov/ix?doc=/Archives/edgar/data/1856725/000095017024053548/rani-20240331.htm" TargetMode="External"/><Relationship Id="rId52" Type="http://schemas.openxmlformats.org/officeDocument/2006/relationships/hyperlink" Target="http://www.sec.gov/ix?doc=/Archives/edgar/data/1856725/000095017024091793/rani-20240630.htm" TargetMode="External"/><Relationship Id="rId53" Type="http://schemas.openxmlformats.org/officeDocument/2006/relationships/hyperlink" Target="http://www.sec.gov/Archives/edgar/data/1856725/000114036124020199/ny20018840x1_def14a.htm" TargetMode="External"/><Relationship Id="rId54" Type="http://schemas.openxmlformats.org/officeDocument/2006/relationships/hyperlink" Target="http://www.sec.gov/ix?doc=/Archives/edgar/data/1856725/000095017024011011/rani-20240205.htm" TargetMode="External"/><Relationship Id="rId55" Type="http://schemas.openxmlformats.org/officeDocument/2006/relationships/hyperlink" Target="http://www.sec.gov/ix?doc=/Archives/edgar/data/1856725/000095017024066552/rani-20240529.htm" TargetMode="External"/><Relationship Id="rId56" Type="http://schemas.openxmlformats.org/officeDocument/2006/relationships/hyperlink" Target="http://www.sec.gov/ix?doc=/Archives/edgar/data/1856725/000119312524166293/d841207d8k.htm" TargetMode="External"/><Relationship Id="rId57" Type="http://schemas.openxmlformats.org/officeDocument/2006/relationships/hyperlink" Target="http://www.sec.gov/ix?doc=/Archives/edgar/data/1856725/000119312524182549/d873880d8k.htm" TargetMode="External"/><Relationship Id="rId58" Type="http://schemas.openxmlformats.org/officeDocument/2006/relationships/hyperlink" Target="http://www.sec.gov/ix?doc=/Archives/edgar/data/1856725/000095017024105509/rani-20240910.htm" TargetMode="External"/><Relationship Id="rId59" Type="http://schemas.openxmlformats.org/officeDocument/2006/relationships/hyperlink" Target="http://www.sec.gov/Archives/edgar/data/1856725/000119312521224394/d193678d8a12b.htm" TargetMode="External"/><Relationship Id="rId60" Type="http://schemas.openxmlformats.org/officeDocument/2006/relationships/hyperlink" Target="http://www.sec.gov/Archives/edgar/data/1856725/000095017022005088/rani-ex4_2.htm" TargetMode="External"/><Relationship Id="rId106" Type="http://schemas.openxmlformats.org/officeDocument/2006/relationships/hyperlink" Target="http://www.sec.gov/ix?doc=/Archives/edgar/data/1856725/000095017022005088/rani-20211231.htm" TargetMode="External"/><Relationship Id="rId107" Type="http://schemas.openxmlformats.org/officeDocument/2006/relationships/hyperlink" Target="http://www.sec.gov/ix?doc=/Archives/edgar/data/1856725/000095017022009334/rani-20220331.htm" TargetMode="External"/><Relationship Id="rId108" Type="http://schemas.openxmlformats.org/officeDocument/2006/relationships/hyperlink" Target="http://www.sec.gov/Archives/edgar/data/1856725/000114036122014257/ny20001961x1_def14a.htm" TargetMode="External"/><Relationship Id="rId109" Type="http://schemas.openxmlformats.org/officeDocument/2006/relationships/hyperlink" Target="http://www.sec.gov/ix?doc=/Archives/edgar/data/1856725/000119312522002651/d281285d8k.htm" TargetMode="External"/><Relationship Id="rId110" Type="http://schemas.openxmlformats.org/officeDocument/2006/relationships/hyperlink" Target="http://www.sec.gov/ix?doc=/Archives/edgar/data/1856725/000119312522082742/d284920d8k.htm" TargetMode="External"/><Relationship Id="rId111" Type="http://schemas.openxmlformats.org/officeDocument/2006/relationships/hyperlink" Target="http://www.sec.gov/ix?doc=/Archives/edgar/data/1856725/000119312522160981/d29531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2024-10-16T05:13:36Z</dcterms:created>
  <dcterms:modified xsi:type="dcterms:W3CDTF">2024-10-16T05:13:36Z</dcterms:modified>
</cp:coreProperties>
</file>