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2872-1_4seq.xml.htm"/>
      <w:bookmarkStart w:id="1" w:name="kstm23128721_4seq"/>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South Cone Investments Limited Partnership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AVENIDA PRESIDENTE RIESCO 5711,</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OFICINA 1603, LAS CONDES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SANTIAGO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F3</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7550000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Rani Therapeutics Holdings, Inc.</w:t>
              </w:r>
            </w:hyperlink>
            <w:r>
              <w:rPr/>
              <w:t xml:space="preserve"> [ </w:t>
            </w:r>
            <w:r>
              <w:rPr>
                <w:rFonts w:ascii="Times;serif" w:hAnsi="Times;serif"/>
                <w:color w:val="0000FF"/>
                <w:sz w:val="24"/>
                <w:highlight w:val="white"/>
              </w:rPr>
              <w:t>RANI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04/12/2023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72"/>
        <w:gridCol w:w="902"/>
        <w:gridCol w:w="773"/>
        <w:gridCol w:w="599"/>
        <w:gridCol w:w="341"/>
        <w:gridCol w:w="821"/>
        <w:gridCol w:w="434"/>
        <w:gridCol w:w="879"/>
        <w:gridCol w:w="1253"/>
        <w:gridCol w:w="972"/>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59"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72"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04/12/2023</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3,577</w:t>
            </w:r>
          </w:p>
        </w:tc>
        <w:tc>
          <w:tcPr>
            <w:tcW w:w="43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5.4753</w:t>
            </w:r>
            <w:r>
              <w:rPr>
                <w:rFonts w:ascii="Times;serif" w:hAnsi="Times;serif"/>
                <w:color w:val="008000"/>
                <w:position w:val="7"/>
                <w:sz w:val="16"/>
                <w:sz w:val="20"/>
                <w:highlight w:val="white"/>
              </w:rPr>
              <w:t>(1)</w:t>
            </w:r>
            <w:r>
              <w:rPr/>
              <w:t xml:space="preserve"> </w:t>
            </w:r>
          </w:p>
        </w:tc>
        <w:tc>
          <w:tcPr>
            <w:tcW w:w="12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6,833,207</w:t>
            </w:r>
          </w:p>
        </w:tc>
        <w:tc>
          <w:tcPr>
            <w:tcW w:w="9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Shares indirectly held through South Lake One LLC</w:t>
            </w:r>
            <w:r>
              <w:rPr>
                <w:rFonts w:ascii="Times;serif" w:hAnsi="Times;serif"/>
                <w:color w:val="008000"/>
                <w:position w:val="7"/>
                <w:sz w:val="16"/>
                <w:sz w:val="20"/>
                <w:highlight w:val="white"/>
              </w:rPr>
              <w:t>(2)</w:t>
            </w:r>
            <w:r>
              <w:rPr/>
              <w:t xml:space="preserve"> </w:t>
            </w:r>
          </w:p>
        </w:tc>
      </w:tr>
      <w:tr>
        <w:trPr/>
        <w:tc>
          <w:tcPr>
            <w:tcW w:w="217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04/13/2023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890</w:t>
            </w:r>
          </w:p>
        </w:tc>
        <w:tc>
          <w:tcPr>
            <w:tcW w:w="4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5.465</w:t>
            </w:r>
            <w:r>
              <w:rPr/>
              <w:t xml:space="preserve"> </w:t>
            </w:r>
          </w:p>
        </w:tc>
        <w:tc>
          <w:tcPr>
            <w:tcW w:w="12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6,834,097</w:t>
            </w:r>
          </w:p>
        </w:tc>
        <w:tc>
          <w:tcPr>
            <w:tcW w:w="97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Shares indirectly held through South Lake One LLC</w:t>
            </w:r>
            <w:r>
              <w:rPr>
                <w:rFonts w:ascii="Times;serif" w:hAnsi="Times;serif"/>
                <w:color w:val="008000"/>
                <w:position w:val="7"/>
                <w:sz w:val="16"/>
                <w:sz w:val="20"/>
                <w:highlight w:val="white"/>
              </w:rPr>
              <w:t>(2)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South Cone Investments Limited Partnership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AVENIDA PRESIDENTE RIESCO 5711,</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OFICINA 1603, LAS CONDES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SANTIAGO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F3</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7550000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South Lake One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AVENIDA PRESIDENTE RIESCO</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5711 OFICINA1603, LAS CONDES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SANTIAGO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F3</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7550000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reported price in Column 4 is a weighted average price. These shares were purchased in multiple transactions at prices ranging from $5.405 to $5.59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South Cone Investments Limited Partnership directly owns 100% of the issued and outstanding membership interest of South Lake One LLC.</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Isidoro Quiroga Cortes and /s/ Luis Felipe Correa Gonzalez, Managers of South Lake One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Isidoro Quiroga Cortes and /s/ Luis Felipe Correa Gonzalez, Managers of South Lake Management LLC, as General Partner of South ConeInvestments Limited Partnership</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6412" TargetMode="External"/><Relationship Id="rId4" Type="http://schemas.openxmlformats.org/officeDocument/2006/relationships/hyperlink" Target="http://www.sec.gov/cgi-bin/browse-edgar?action=getcompany&amp;CIK=0001856725" TargetMode="External"/><Relationship Id="rId5" Type="http://schemas.openxmlformats.org/officeDocument/2006/relationships/hyperlink" Target="http://www.sec.gov/cgi-bin/browse-edgar?action=getcompany&amp;CIK=0001876412" TargetMode="External"/><Relationship Id="rId6" Type="http://schemas.openxmlformats.org/officeDocument/2006/relationships/hyperlink" Target="http://www.sec.gov/cgi-bin/browse-edgar?action=getcompany&amp;CIK=0001794292"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753</Words>
  <CharactersWithSpaces>4801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