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4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4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BUTEL JEAN LUC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Rani Therapeutics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RANI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RANI THERAPEUTICS LLC 2051 RINGWOOD AVE.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 JOSE  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95131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07/29/2021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07/28/2031</w:t>
            </w:r>
          </w:p>
        </w:tc>
        <w:tc>
          <w:tcPr>
            <w:tcW w:w="1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Class A Common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135,768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9.45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180" w:firstLine="5"/>
        <w:spacing w:after="0" w:line="253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the option vest as follows: 1/3rd of the shares of the shares subject to the option vests on April 20, 2022; and 1/36th of the shares subject to the option vest monthly thereafter over the following two years.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shares held.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exercise price of the Stock Option.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/s/ Josh Seidenfeld,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-15240</wp:posOffset>
            </wp:positionV>
            <wp:extent cx="960120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Attorney-in-Fact for Jean-  08/02/2021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Luc Butel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492125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260801" TargetMode="External"/><Relationship Id="rId11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2021-08-02T18:48:27Z</dcterms:created>
  <dcterms:modified xsi:type="dcterms:W3CDTF">2021-08-02T18:48:27Z</dcterms:modified>
</cp:coreProperties>
</file>