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Baranowski Lyn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80" w:type="dxa"/>
            <w:vAlign w:val="bottom"/>
            <w:tcBorders>
              <w:top w:val="single" w:sz="8" w:color="0000EE"/>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11/10/2021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Rani Therapeutics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RANI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377"/>
        <w:spacing w:after="0" w:line="331" w:lineRule="auto"/>
        <w:rPr>
          <w:sz w:val="20"/>
          <w:szCs w:val="20"/>
          <w:color w:val="auto"/>
        </w:rPr>
      </w:pPr>
      <w:r>
        <w:rPr>
          <w:rFonts w:ascii="Arial" w:cs="Arial" w:eastAsia="Arial" w:hAnsi="Arial"/>
          <w:sz w:val="20"/>
          <w:szCs w:val="20"/>
          <w:color w:val="0000FF"/>
        </w:rPr>
        <w:t>C/O RANI THERAPEUTICS LLC 2051 RINGWOOD AVE.</w:t>
      </w:r>
    </w:p>
    <w:p>
      <w:pPr>
        <w:spacing w:after="0" w:line="230"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SAN JOSE  CA</w:t>
            </w:r>
          </w:p>
        </w:tc>
        <w:tc>
          <w:tcPr>
            <w:tcW w:w="880" w:type="dxa"/>
            <w:vAlign w:val="bottom"/>
          </w:tcPr>
          <w:p>
            <w:pPr>
              <w:jc w:val="right"/>
              <w:spacing w:after="0"/>
              <w:rPr>
                <w:sz w:val="20"/>
                <w:szCs w:val="20"/>
                <w:color w:val="auto"/>
              </w:rPr>
            </w:pPr>
            <w:r>
              <w:rPr>
                <w:rFonts w:ascii="Arial" w:cs="Arial" w:eastAsia="Arial" w:hAnsi="Arial"/>
                <w:sz w:val="20"/>
                <w:szCs w:val="20"/>
                <w:color w:val="0000FF"/>
              </w:rPr>
              <w:t>95131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ind w:left="540"/>
              <w:spacing w:after="0"/>
              <w:rPr>
                <w:sz w:val="20"/>
                <w:szCs w:val="20"/>
                <w:color w:val="auto"/>
              </w:rPr>
            </w:pPr>
            <w:r>
              <w:rPr>
                <w:rFonts w:ascii="Arial" w:cs="Arial" w:eastAsia="Arial" w:hAnsi="Arial"/>
                <w:sz w:val="20"/>
                <w:szCs w:val="20"/>
                <w:color w:val="0000FF"/>
              </w:rPr>
              <w:t>6,087</w:t>
            </w:r>
            <w:r>
              <w:rPr>
                <w:rFonts w:ascii="Arial" w:cs="Arial" w:eastAsia="Arial" w:hAnsi="Arial"/>
                <w:sz w:val="25"/>
                <w:szCs w:val="25"/>
                <w:color w:val="008000"/>
                <w:vertAlign w:val="superscript"/>
              </w:rPr>
              <w:t>(1)</w:t>
            </w:r>
          </w:p>
        </w:tc>
        <w:tc>
          <w:tcPr>
            <w:tcW w:w="1060" w:type="dxa"/>
            <w:vAlign w:val="bottom"/>
            <w:tcBorders>
              <w:bottom w:val="single" w:sz="8" w:color="2C2C2C"/>
            </w:tcBorders>
            <w:gridSpan w:val="2"/>
          </w:tcPr>
          <w:p>
            <w:pPr>
              <w:ind w:left="90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60" w:type="dxa"/>
            <w:vAlign w:val="bottom"/>
            <w:gridSpan w:val="2"/>
            <w:vMerge w:val="restart"/>
          </w:tcPr>
          <w:p>
            <w:pPr>
              <w:ind w:left="36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60" w:type="dxa"/>
            <w:vAlign w:val="bottom"/>
            <w:gridSpan w:val="2"/>
          </w:tcPr>
          <w:p>
            <w:pPr>
              <w:ind w:left="36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1. The shares subject to the restricted stock award vest as follows: 1/48th of the shares subject to the award vest monthly over four years from February 4, 2021.</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40" w:type="dxa"/>
            <w:vAlign w:val="bottom"/>
            <w:gridSpan w:val="3"/>
          </w:tcPr>
          <w:p>
            <w:pPr>
              <w:spacing w:after="0"/>
              <w:rPr>
                <w:sz w:val="20"/>
                <w:szCs w:val="20"/>
                <w:color w:val="auto"/>
              </w:rPr>
            </w:pPr>
            <w:r>
              <w:rPr>
                <w:rFonts w:ascii="Arial" w:cs="Arial" w:eastAsia="Arial" w:hAnsi="Arial"/>
                <w:sz w:val="20"/>
                <w:szCs w:val="20"/>
                <w:color w:val="0000FF"/>
              </w:rPr>
              <w:t>/s/ Josh Seidenfeld,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3060" w:type="dxa"/>
            <w:vAlign w:val="bottom"/>
            <w:gridSpan w:val="5"/>
          </w:tcPr>
          <w:p>
            <w:pPr>
              <w:spacing w:after="0" w:line="220" w:lineRule="exact"/>
              <w:rPr>
                <w:sz w:val="20"/>
                <w:szCs w:val="20"/>
                <w:color w:val="auto"/>
              </w:rPr>
            </w:pPr>
            <w:r>
              <w:rPr>
                <w:rFonts w:ascii="Arial" w:cs="Arial" w:eastAsia="Arial" w:hAnsi="Arial"/>
                <w:sz w:val="20"/>
                <w:szCs w:val="20"/>
                <w:color w:val="0000FF"/>
                <w:w w:val="93"/>
              </w:rPr>
              <w:t>Attorney-in-Fact for Lyn   11/12/2021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4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rPr>
              <w:t>Baranowski</w:t>
            </w:r>
          </w:p>
        </w:tc>
        <w:tc>
          <w:tcPr>
            <w:tcW w:w="2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194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240" w:type="dxa"/>
            <w:vAlign w:val="bottom"/>
          </w:tcPr>
          <w:p>
            <w:pPr>
              <w:spacing w:after="0"/>
              <w:rPr>
                <w:sz w:val="21"/>
                <w:szCs w:val="21"/>
                <w:color w:val="auto"/>
              </w:rPr>
            </w:pP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4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2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4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8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8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FOR</w:t>
      </w:r>
    </w:p>
    <w:p>
      <w:pPr>
        <w:spacing w:after="0" w:line="238" w:lineRule="auto"/>
        <w:rPr>
          <w:sz w:val="20"/>
          <w:szCs w:val="20"/>
          <w:color w:val="auto"/>
        </w:rPr>
      </w:pPr>
      <w:r>
        <w:rPr>
          <w:rFonts w:ascii="Courier New" w:cs="Courier New" w:eastAsia="Courier New" w:hAnsi="Courier New"/>
          <w:sz w:val="20"/>
          <w:szCs w:val="20"/>
          <w:color w:val="auto"/>
        </w:rPr>
        <w:t>SECTION 16 REPORTING OBLIGATIONS</w:t>
      </w:r>
    </w:p>
    <w:p>
      <w:pPr>
        <w:spacing w:after="0" w:line="200" w:lineRule="exact"/>
        <w:rPr>
          <w:sz w:val="20"/>
          <w:szCs w:val="20"/>
          <w:color w:val="auto"/>
        </w:rPr>
      </w:pPr>
    </w:p>
    <w:p>
      <w:pPr>
        <w:spacing w:after="0" w:line="255" w:lineRule="exact"/>
        <w:rPr>
          <w:sz w:val="20"/>
          <w:szCs w:val="20"/>
          <w:color w:val="auto"/>
        </w:rPr>
      </w:pPr>
    </w:p>
    <w:p>
      <w:pPr>
        <w:ind w:right="739"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Talat Imran and Svai Sanford of Rani Therapeutics Holdings, Inc. and Josh Seidenfeld and Nguyen X. Nguyen of Cooley LLP, or any of them signing singly, with full power of substitution, the undersigned's true and lawful attorney in fact to:</w:t>
      </w:r>
    </w:p>
    <w:p>
      <w:pPr>
        <w:spacing w:after="0" w:line="232" w:lineRule="exact"/>
        <w:rPr>
          <w:sz w:val="20"/>
          <w:szCs w:val="20"/>
          <w:color w:val="auto"/>
        </w:rPr>
      </w:pPr>
    </w:p>
    <w:p>
      <w:pPr>
        <w:ind w:right="259"/>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or beneficial owner of more than 10% of a registered class of securities of Rani Therapeutics Holdings, Inc. (the "Company"), Forms</w:t>
      </w:r>
    </w:p>
    <w:p>
      <w:pPr>
        <w:spacing w:after="0" w:line="2" w:lineRule="exact"/>
        <w:rPr>
          <w:rFonts w:ascii="Courier New" w:cs="Courier New" w:eastAsia="Courier New" w:hAnsi="Courier New"/>
          <w:sz w:val="18"/>
          <w:szCs w:val="18"/>
          <w:color w:val="auto"/>
        </w:rPr>
      </w:pPr>
    </w:p>
    <w:p>
      <w:pPr>
        <w:ind w:right="739"/>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4 and 5 (including any amendments thereto) in accordance with Section 16(a) of the Securities Exchange Act of 1934, as amended (the "Exchange Act") and the rules thereunder and a Form ID, Uniform Application for Access Codes to File 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EDGAR;</w:t>
      </w:r>
    </w:p>
    <w:p>
      <w:pPr>
        <w:spacing w:after="0" w:line="5" w:lineRule="exact"/>
        <w:rPr>
          <w:rFonts w:ascii="Courier New" w:cs="Courier New" w:eastAsia="Courier New" w:hAnsi="Courier New"/>
          <w:sz w:val="18"/>
          <w:szCs w:val="18"/>
          <w:color w:val="auto"/>
        </w:rPr>
      </w:pPr>
    </w:p>
    <w:p>
      <w:pPr>
        <w:ind w:right="499"/>
        <w:spacing w:after="0" w:line="237"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6" w:lineRule="exact"/>
        <w:rPr>
          <w:rFonts w:ascii="Courier New" w:cs="Courier New" w:eastAsia="Courier New" w:hAnsi="Courier New"/>
          <w:sz w:val="20"/>
          <w:szCs w:val="20"/>
          <w:color w:val="auto"/>
        </w:rPr>
      </w:pPr>
    </w:p>
    <w:p>
      <w:pPr>
        <w:ind w:right="619"/>
        <w:spacing w:after="0" w:line="237"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 w:lineRule="exact"/>
        <w:rPr>
          <w:rFonts w:ascii="Courier New" w:cs="Courier New" w:eastAsia="Courier New" w:hAnsi="Courier New"/>
          <w:sz w:val="20"/>
          <w:szCs w:val="20"/>
          <w:color w:val="auto"/>
        </w:rPr>
      </w:pPr>
    </w:p>
    <w:p>
      <w:pPr>
        <w:ind w:right="6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30"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235"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9th day of November 2021.</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Lyn Baranowski</w:t>
      </w:r>
    </w:p>
    <w:p>
      <w:pPr>
        <w:spacing w:after="0" w:line="238" w:lineRule="auto"/>
        <w:rPr>
          <w:sz w:val="20"/>
          <w:szCs w:val="20"/>
          <w:color w:val="auto"/>
        </w:rPr>
      </w:pPr>
      <w:r>
        <w:rPr>
          <w:rFonts w:ascii="Courier New" w:cs="Courier New" w:eastAsia="Courier New" w:hAnsi="Courier New"/>
          <w:sz w:val="20"/>
          <w:szCs w:val="20"/>
          <w:color w:val="auto"/>
        </w:rPr>
        <w:t>____________________________________</w:t>
      </w:r>
    </w:p>
    <w:p>
      <w:pPr>
        <w:spacing w:after="0" w:line="238" w:lineRule="auto"/>
        <w:rPr>
          <w:sz w:val="20"/>
          <w:szCs w:val="20"/>
          <w:color w:val="auto"/>
        </w:rPr>
      </w:pPr>
      <w:r>
        <w:rPr>
          <w:rFonts w:ascii="Courier New" w:cs="Courier New" w:eastAsia="Courier New" w:hAnsi="Courier New"/>
          <w:sz w:val="20"/>
          <w:szCs w:val="20"/>
          <w:color w:val="auto"/>
        </w:rPr>
        <w:t>Lyn Baranowski</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93640" TargetMode="External"/><Relationship Id="rId11"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2021-11-13T01:38:51Z</dcterms:created>
  <dcterms:modified xsi:type="dcterms:W3CDTF">2021-11-13T01:38:51Z</dcterms:modified>
</cp:coreProperties>
</file>