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03/16/2023</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1"/>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Borders>
              <w:top w:val="single" w:sz="8" w:color="2C2C2C"/>
            </w:tcBorders>
          </w:tcPr>
          <w:p>
            <w:pPr>
              <w:spacing w:after="0"/>
              <w:rPr>
                <w:sz w:val="18"/>
                <w:szCs w:val="18"/>
                <w:color w:val="auto"/>
              </w:rPr>
            </w:pPr>
          </w:p>
        </w:tc>
        <w:tc>
          <w:tcPr>
            <w:tcW w:w="3220" w:type="dxa"/>
            <w:vAlign w:val="bottom"/>
            <w:tcBorders>
              <w:top w:val="single" w:sz="8" w:color="2C2C2C"/>
            </w:tcBorders>
            <w:gridSpan w:val="7"/>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gridSpan w:val="2"/>
          </w:tcPr>
          <w:p>
            <w:pPr>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90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gridSpan w:val="2"/>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6"/>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03/16/2023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1,325</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jc w:val="center"/>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6.072</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6,779,875</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03/17/2023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2,980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6.1906</w:t>
            </w:r>
            <w:r>
              <w:rPr>
                <w:rFonts w:ascii="Times New Roman" w:cs="Times New Roman" w:eastAsia="Times New Roman" w:hAnsi="Times New Roman"/>
                <w:sz w:val="22"/>
                <w:szCs w:val="22"/>
                <w:color w:val="008000"/>
                <w:w w:val="95"/>
                <w:vertAlign w:val="superscript"/>
              </w:rPr>
              <w:t>(2)</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6,782,855</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8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9"/>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South Lake One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SANTIAGO</w:t>
            </w:r>
          </w:p>
        </w:tc>
        <w:tc>
          <w:tcPr>
            <w:tcW w:w="13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F3</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7550000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-1185545</wp:posOffset>
            </wp:positionV>
            <wp:extent cx="2809240" cy="1264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2649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$6.02 to $6.10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$6.10 to $6.20 per share, inclusive. The reporting persons undertake to provide the Issuer, any security holder of the Issuer, or the staff of the Securities and Exchange Commission, upon request, full information regarding the number of shares purchased at each separate price within the range set forth in this footnote (2)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800"/>
          </w:cols>
          <w:pgMar w:left="500" w:top="125" w:right="59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060"/>
          </w:cols>
          <w:pgMar w:left="500" w:top="125" w:right="5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5"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5"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2023-03-20T11:16:42Z</dcterms:created>
  <dcterms:modified xsi:type="dcterms:W3CDTF">2023-03-20T11:16:42Z</dcterms:modified>
</cp:coreProperties>
</file>