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InCube Labs, L.L.C.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RANI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13,923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Received in kind pro rata distribution from Biologix Partners, LP (3,181 shares of Class A Common Stock) and VH Rani, LP. (10,742 shares of Class A Common Stock), to its limited partners.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Josh Seidenfeld,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Mir Imran,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of InCube Labs,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7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73082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2022-02-07T21:16:37Z</dcterms:created>
  <dcterms:modified xsi:type="dcterms:W3CDTF">2022-02-07T21:16:37Z</dcterms:modified>
</cp:coreProperties>
</file>