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color w:val="auto"/>
        </w:rPr>
        <w:t>RANI THERAPEUTICS HOLDINGS, INC.</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2051 Ringwood Avenue</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Tracey McKoy</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Kevin Kuhar</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Kasey Robinson</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Laura Crotty</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Rani Therapeutics Holdings,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 as amended (File No. 333-257809)</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Request for Acceleration of Effective Date</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0"/>
        <w:spacing w:after="0" w:line="293" w:lineRule="auto"/>
        <w:rPr>
          <w:sz w:val="20"/>
          <w:szCs w:val="20"/>
          <w:color w:val="auto"/>
        </w:rPr>
      </w:pPr>
      <w:r>
        <w:rPr>
          <w:rFonts w:ascii="Arial" w:cs="Arial" w:eastAsia="Arial" w:hAnsi="Arial"/>
          <w:sz w:val="16"/>
          <w:szCs w:val="16"/>
          <w:color w:val="auto"/>
        </w:rPr>
        <w:t>Pursuant to Rule 461 under the Securities Act of 1933, as amended, Rani Therapeutics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hereby requests that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accelerate the effective date of the above-referenced Registration Statement on Form S-1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declare the Registration Statement effective as of 4:00 p.m. Eastern Daylight Time, on July 29, 2021, or as soon thereafter as possible, or at such other time as the Company or its counsel may request by telephone to the staff of the Commission. The Company hereby authorizes each of Josh Seidenfeld and Alexa Ekman of Cooley LLP, counsel to the Company, to make such a request on its behalf. This request for acceleration is subject, however, to your receiving a telephone call prior to such time from Cooley LLP confirming this request.</w:t>
      </w:r>
    </w:p>
    <w:p>
      <w:pPr>
        <w:spacing w:after="0" w:line="164" w:lineRule="exact"/>
        <w:rPr>
          <w:sz w:val="24"/>
          <w:szCs w:val="24"/>
          <w:color w:val="auto"/>
        </w:rPr>
      </w:pPr>
    </w:p>
    <w:p>
      <w:pPr>
        <w:ind w:right="940" w:firstLine="440"/>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Josh Seidenfeld of Cooley LLP at (650) 843-5862, or in his absence, Alexa Ekman of Cooley LLP at (858) 550-6183.</w:t>
      </w:r>
    </w:p>
    <w:p>
      <w:pPr>
        <w:spacing w:after="0" w:line="170" w:lineRule="exact"/>
        <w:rPr>
          <w:sz w:val="24"/>
          <w:szCs w:val="24"/>
          <w:color w:val="auto"/>
        </w:rPr>
      </w:pPr>
    </w:p>
    <w:p>
      <w:pPr>
        <w:ind w:right="140" w:firstLine="440"/>
        <w:spacing w:after="0" w:line="277" w:lineRule="auto"/>
        <w:rPr>
          <w:sz w:val="20"/>
          <w:szCs w:val="20"/>
          <w:color w:val="auto"/>
        </w:rPr>
      </w:pPr>
      <w:r>
        <w:rPr>
          <w:rFonts w:ascii="Arial" w:cs="Arial" w:eastAsia="Arial" w:hAnsi="Arial"/>
          <w:sz w:val="18"/>
          <w:szCs w:val="18"/>
          <w:color w:val="auto"/>
        </w:rPr>
        <w:t>Under separate cover, you will receive today a letter from the managing underwriters of the proposed offering joining in the Company’s request for acceleration of the effectiveness of the Registration Statement.</w:t>
      </w:r>
    </w:p>
    <w:p>
      <w:pPr>
        <w:spacing w:after="0" w:line="17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20"/>
          </w:cols>
          <w:pgMar w:left="440" w:top="231" w:right="53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Rani Therapeutics Holdings, Inc.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Talat Imran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Acceleration Request]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2021-08-26T23:06:00Z</dcterms:created>
  <dcterms:modified xsi:type="dcterms:W3CDTF">2021-08-26T23:06:00Z</dcterms:modified>
</cp:coreProperties>
</file>