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0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0954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Quiroga Moreno Isidoro</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40" w:type="dxa"/>
            <w:vAlign w:val="bottom"/>
            <w:tcBorders>
              <w:top w:val="single" w:sz="8" w:color="0000EE"/>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Rani Therapeutics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RANI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AVENIDA PRESIDENTE RIESCO</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4"/>
              </w:rPr>
              <w:t>5711 OFICINA 1603, LAS CONDES</w:t>
            </w:r>
          </w:p>
        </w:tc>
      </w:tr>
      <w:tr>
        <w:trPr>
          <w:trHeight w:val="177"/>
        </w:trPr>
        <w:tc>
          <w:tcPr>
            <w:tcW w:w="7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1760" w:type="dxa"/>
            <w:vAlign w:val="bottom"/>
            <w:gridSpan w:val="2"/>
          </w:tcPr>
          <w:p>
            <w:pPr>
              <w:ind w:left="40"/>
              <w:spacing w:after="0"/>
              <w:rPr>
                <w:sz w:val="20"/>
                <w:szCs w:val="20"/>
                <w:color w:val="auto"/>
              </w:rPr>
            </w:pPr>
            <w:r>
              <w:rPr>
                <w:rFonts w:ascii="Arial" w:cs="Arial" w:eastAsia="Arial" w:hAnsi="Arial"/>
                <w:sz w:val="20"/>
                <w:szCs w:val="20"/>
                <w:color w:val="0000FF"/>
              </w:rPr>
              <w:t>SANTIAGO F3</w:t>
            </w:r>
          </w:p>
        </w:tc>
        <w:tc>
          <w:tcPr>
            <w:tcW w:w="1340" w:type="dxa"/>
            <w:vAlign w:val="bottom"/>
          </w:tcPr>
          <w:p>
            <w:pPr>
              <w:ind w:left="340"/>
              <w:spacing w:after="0"/>
              <w:rPr>
                <w:sz w:val="20"/>
                <w:szCs w:val="20"/>
                <w:color w:val="auto"/>
              </w:rPr>
            </w:pPr>
            <w:r>
              <w:rPr>
                <w:rFonts w:ascii="Arial" w:cs="Arial" w:eastAsia="Arial" w:hAnsi="Arial"/>
                <w:sz w:val="20"/>
                <w:szCs w:val="20"/>
                <w:color w:val="0000FF"/>
              </w:rPr>
              <w:t>7550000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Class A Common Stock</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vMerge w:val="restart"/>
          </w:tcPr>
          <w:p>
            <w:pPr>
              <w:ind w:left="420"/>
              <w:spacing w:after="0"/>
              <w:rPr>
                <w:sz w:val="20"/>
                <w:szCs w:val="20"/>
                <w:color w:val="auto"/>
              </w:rPr>
            </w:pPr>
            <w:r>
              <w:rPr>
                <w:rFonts w:ascii="Arial" w:cs="Arial" w:eastAsia="Arial" w:hAnsi="Arial"/>
                <w:sz w:val="20"/>
                <w:szCs w:val="20"/>
                <w:color w:val="0000FF"/>
              </w:rPr>
              <w:t>4,000,510</w:t>
            </w:r>
          </w:p>
        </w:tc>
        <w:tc>
          <w:tcPr>
            <w:tcW w:w="660" w:type="dxa"/>
            <w:vAlign w:val="bottom"/>
          </w:tcPr>
          <w:p>
            <w:pPr>
              <w:spacing w:after="0"/>
              <w:rPr>
                <w:sz w:val="24"/>
                <w:szCs w:val="24"/>
                <w:color w:val="auto"/>
              </w:rPr>
            </w:pPr>
          </w:p>
        </w:tc>
        <w:tc>
          <w:tcPr>
            <w:tcW w:w="700" w:type="dxa"/>
            <w:vAlign w:val="bottom"/>
            <w:gridSpan w:val="2"/>
            <w:vMerge w:val="restart"/>
          </w:tcPr>
          <w:p>
            <w:pPr>
              <w:spacing w:after="0"/>
              <w:rPr>
                <w:sz w:val="20"/>
                <w:szCs w:val="20"/>
                <w:color w:val="auto"/>
              </w:rPr>
            </w:pPr>
            <w:r>
              <w:rPr>
                <w:rFonts w:ascii="Arial" w:cs="Arial" w:eastAsia="Arial" w:hAnsi="Arial"/>
                <w:sz w:val="20"/>
                <w:szCs w:val="20"/>
                <w:color w:val="0000FF"/>
              </w:rPr>
              <w:t>I</w:t>
            </w:r>
          </w:p>
        </w:tc>
        <w:tc>
          <w:tcPr>
            <w:tcW w:w="2780" w:type="dxa"/>
            <w:vAlign w:val="bottom"/>
            <w:gridSpan w:val="4"/>
          </w:tcPr>
          <w:p>
            <w:pPr>
              <w:spacing w:after="0"/>
              <w:rPr>
                <w:sz w:val="20"/>
                <w:szCs w:val="20"/>
                <w:color w:val="auto"/>
              </w:rPr>
            </w:pPr>
            <w:r>
              <w:rPr>
                <w:rFonts w:ascii="Arial" w:cs="Arial" w:eastAsia="Arial" w:hAnsi="Arial"/>
                <w:sz w:val="20"/>
                <w:szCs w:val="20"/>
                <w:color w:val="0000FF"/>
              </w:rPr>
              <w:t>Shares indirectly held through</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760" w:type="dxa"/>
            <w:vAlign w:val="bottom"/>
            <w:gridSpan w:val="3"/>
            <w:vMerge w:val="restart"/>
          </w:tcPr>
          <w:p>
            <w:pPr>
              <w:spacing w:after="0"/>
              <w:rPr>
                <w:sz w:val="20"/>
                <w:szCs w:val="20"/>
                <w:color w:val="auto"/>
              </w:rPr>
            </w:pPr>
            <w:r>
              <w:rPr>
                <w:rFonts w:ascii="Arial" w:cs="Arial" w:eastAsia="Arial" w:hAnsi="Arial"/>
                <w:sz w:val="20"/>
                <w:szCs w:val="20"/>
                <w:color w:val="0000FF"/>
              </w:rPr>
              <w:t>South Lake One LLC</w:t>
            </w:r>
            <w:r>
              <w:rPr>
                <w:rFonts w:ascii="Arial" w:cs="Arial" w:eastAsia="Arial" w:hAnsi="Arial"/>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74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2760" w:type="dxa"/>
            <w:vAlign w:val="bottom"/>
            <w:tcBorders>
              <w:bottom w:val="single" w:sz="8" w:color="2C2C2C"/>
            </w:tcBorders>
            <w:gridSpan w:val="3"/>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rPr>
              <w:t>Shares indirectly held through</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Class A Common Stock</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40" w:type="dxa"/>
            <w:vAlign w:val="bottom"/>
          </w:tcPr>
          <w:p>
            <w:pPr>
              <w:ind w:left="420"/>
              <w:spacing w:after="0"/>
              <w:rPr>
                <w:sz w:val="20"/>
                <w:szCs w:val="20"/>
                <w:color w:val="auto"/>
              </w:rPr>
            </w:pPr>
            <w:r>
              <w:rPr>
                <w:rFonts w:ascii="Arial" w:cs="Arial" w:eastAsia="Arial" w:hAnsi="Arial"/>
                <w:sz w:val="20"/>
                <w:szCs w:val="20"/>
                <w:color w:val="0000FF"/>
              </w:rPr>
              <w:t>3,133,862</w:t>
            </w:r>
          </w:p>
        </w:tc>
        <w:tc>
          <w:tcPr>
            <w:tcW w:w="660" w:type="dxa"/>
            <w:vAlign w:val="bottom"/>
          </w:tcPr>
          <w:p>
            <w:pPr>
              <w:spacing w:after="0"/>
              <w:rPr>
                <w:sz w:val="20"/>
                <w:szCs w:val="20"/>
                <w:color w:val="auto"/>
              </w:rPr>
            </w:pPr>
          </w:p>
        </w:tc>
        <w:tc>
          <w:tcPr>
            <w:tcW w:w="700" w:type="dxa"/>
            <w:vAlign w:val="bottom"/>
            <w:gridSpan w:val="2"/>
          </w:tcPr>
          <w:p>
            <w:pPr>
              <w:spacing w:after="0"/>
              <w:rPr>
                <w:sz w:val="20"/>
                <w:szCs w:val="20"/>
                <w:color w:val="auto"/>
              </w:rPr>
            </w:pPr>
            <w:r>
              <w:rPr>
                <w:rFonts w:ascii="Arial" w:cs="Arial" w:eastAsia="Arial" w:hAnsi="Arial"/>
                <w:sz w:val="20"/>
                <w:szCs w:val="20"/>
                <w:color w:val="0000FF"/>
              </w:rPr>
              <w:t>I</w:t>
            </w:r>
          </w:p>
        </w:tc>
        <w:tc>
          <w:tcPr>
            <w:tcW w:w="2780" w:type="dxa"/>
            <w:vAlign w:val="bottom"/>
            <w:gridSpan w:val="4"/>
          </w:tcPr>
          <w:p>
            <w:pPr>
              <w:spacing w:after="0"/>
              <w:rPr>
                <w:sz w:val="20"/>
                <w:szCs w:val="20"/>
                <w:color w:val="auto"/>
              </w:rPr>
            </w:pPr>
            <w:r>
              <w:rPr>
                <w:rFonts w:ascii="Arial" w:cs="Arial" w:eastAsia="Arial" w:hAnsi="Arial"/>
                <w:sz w:val="20"/>
                <w:szCs w:val="20"/>
                <w:color w:val="0000FF"/>
              </w:rPr>
              <w:t>Aequanimitas Limited</w:t>
            </w: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Partnership</w:t>
            </w:r>
            <w:r>
              <w:rPr>
                <w:rFonts w:ascii="Arial" w:cs="Arial" w:eastAsia="Arial" w:hAnsi="Arial"/>
                <w:sz w:val="25"/>
                <w:szCs w:val="25"/>
                <w:color w:val="008000"/>
                <w:vertAlign w:val="superscript"/>
              </w:rPr>
              <w:t>(2)</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24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660" w:type="dxa"/>
            <w:vAlign w:val="bottom"/>
            <w:vMerge w:val="restart"/>
          </w:tcPr>
          <w:p>
            <w:pPr>
              <w:ind w:left="8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60" w:type="dxa"/>
            <w:vAlign w:val="bottom"/>
          </w:tcPr>
          <w:p>
            <w:pPr>
              <w:ind w:left="8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66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jc w:val="both"/>
        <w:ind w:left="40" w:right="6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Isidoro Quiroga Moreno indirectly controls South Lake One LLC ("South Lake") which has sole voting power and sole dispositive power with respect to all of the shares of the Issuer's Class A Common Stock held by it. South Lake is wholly owned by South Cone Investments Limited Partnership ("South Cone"), which is controlled by its general partner Inversiones El Aromo Limitada ("El Aromo"), which is controlled by Isidoro Quiroga Moreno (who directly owns approximately 71% of the issued and outstanding capital stock of El Aromo).</w:t>
      </w:r>
    </w:p>
    <w:p>
      <w:pPr>
        <w:spacing w:after="0" w:line="36" w:lineRule="exact"/>
        <w:rPr>
          <w:rFonts w:ascii="Arial" w:cs="Arial" w:eastAsia="Arial" w:hAnsi="Arial"/>
          <w:sz w:val="15"/>
          <w:szCs w:val="15"/>
          <w:color w:val="008000"/>
        </w:rPr>
      </w:pPr>
    </w:p>
    <w:p>
      <w:pPr>
        <w:ind w:left="40" w:right="6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Isidoro Quiroga Moreno indirectly controls Aequanimitas Limited Partnership ("Aequanimitas") which has sole voting power and sole dispositive power with respect to all of the shares of the Issuer's Class A Common Stock held by it. Aequanimitas is controlled by its general partner, South Lake Three LLC, which is wholly owned by South Cone, which is controlled by its general partner El Aromo, which is controlled by Isidoro Quiroga Moreno (who directly owns approximately 71% of the issued and outstanding capital stock of El Aromo).</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Isidoro Quiroga</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07/29/2021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620" w:type="dxa"/>
            <w:vAlign w:val="bottom"/>
            <w:tcBorders>
              <w:top w:val="single" w:sz="8" w:color="auto"/>
              <w:bottom w:val="single" w:sz="8" w:color="auto"/>
            </w:tcBorders>
            <w:vMerge w:val="restart"/>
          </w:tcPr>
          <w:p>
            <w:pPr>
              <w:spacing w:after="0" w:line="220" w:lineRule="exact"/>
              <w:rPr>
                <w:sz w:val="20"/>
                <w:szCs w:val="20"/>
                <w:color w:val="auto"/>
              </w:rPr>
            </w:pPr>
            <w:r>
              <w:rPr>
                <w:rFonts w:ascii="Arial" w:cs="Arial" w:eastAsia="Arial" w:hAnsi="Arial"/>
                <w:sz w:val="20"/>
                <w:szCs w:val="20"/>
                <w:color w:val="0000FF"/>
                <w:w w:val="88"/>
              </w:rPr>
              <w:t>Moreno</w:t>
            </w:r>
          </w:p>
        </w:tc>
        <w:tc>
          <w:tcPr>
            <w:tcW w:w="840" w:type="dxa"/>
            <w:vAlign w:val="bottom"/>
            <w:tcBorders>
              <w:top w:val="single" w:sz="8" w:color="auto"/>
              <w:bottom w:val="single" w:sz="8" w:color="auto"/>
            </w:tcBorders>
            <w:vMerge w:val="restart"/>
          </w:tcPr>
          <w:p>
            <w:pPr>
              <w:spacing w:after="0"/>
              <w:rPr>
                <w:sz w:val="8"/>
                <w:szCs w:val="8"/>
                <w:color w:val="auto"/>
              </w:rPr>
            </w:pPr>
          </w:p>
        </w:tc>
        <w:tc>
          <w:tcPr>
            <w:tcW w:w="7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94307" TargetMode="External"/><Relationship Id="rId11"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2021-07-29T20:14:07Z</dcterms:created>
  <dcterms:modified xsi:type="dcterms:W3CDTF">2021-07-29T20:14:07Z</dcterms:modified>
</cp:coreProperties>
</file>