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Imran Talat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12,343 shares held by VH Moll, L.P. The Reporting Person disclaims beneficial ownership of these securities except to the extent of his pecuniary interest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Talat Imran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2023-12-06T07:05:03Z</dcterms:created>
  <dcterms:modified xsi:type="dcterms:W3CDTF">2023-12-06T07:05:03Z</dcterms:modified>
</cp:coreProperties>
</file>