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4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4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DEBUONO LAUREEN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07/29/2021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Rani Therapeutics Holdings,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RANI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 w:right="1377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RANI THERAPEUTICS LLC 2051 RINGWOOD AVE.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SAN JOSE  CA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95131</w:t>
            </w:r>
          </w:p>
        </w:tc>
      </w:tr>
    </w:tbl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3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07/29/2021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39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4" w:lineRule="auto"/>
        <w:tabs>
          <w:tab w:leader="none" w:pos="460" w:val="left"/>
        </w:tabs>
        <w:numPr>
          <w:ilvl w:val="0"/>
          <w:numId w:val="4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60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6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07/28/2031</w:t>
            </w:r>
          </w:p>
        </w:tc>
        <w:tc>
          <w:tcPr>
            <w:tcW w:w="1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Class A Common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0"/>
              </w:rPr>
              <w:t>135,768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9.45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9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Stock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0" w:right="180" w:firstLine="5"/>
        <w:spacing w:after="0" w:line="253" w:lineRule="auto"/>
        <w:tabs>
          <w:tab w:leader="none" w:pos="190" w:val="left"/>
        </w:tabs>
        <w:numPr>
          <w:ilvl w:val="0"/>
          <w:numId w:val="5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The shares subject to the option vest as follows: 1/3rd of the shares of the shares subject to the option vests on April 20, 2022; and 1/36th of the shares subject to the option vest monthly thereafter over the following two years.</w:t>
      </w:r>
    </w:p>
    <w:p>
      <w:pPr>
        <w:spacing w:after="0" w:line="26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5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This amendment is being filed to correctly reflect the shares held.</w:t>
      </w:r>
    </w:p>
    <w:p>
      <w:pPr>
        <w:spacing w:after="0" w:line="52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5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This amendment is being filed to correctly reflect the exercise price of the Stock Option.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Josh Seidenfeld,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Attorney-in-Fact for</w:t>
            </w:r>
          </w:p>
        </w:tc>
        <w:tc>
          <w:tcPr>
            <w:tcW w:w="900" w:type="dxa"/>
            <w:vAlign w:val="bottom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08/02/2021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Laureen DeBuono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034447" TargetMode="External"/><Relationship Id="rId11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2021-08-02T18:50:35Z</dcterms:created>
  <dcterms:modified xsi:type="dcterms:W3CDTF">2021-08-02T18:50:35Z</dcterms:modified>
</cp:coreProperties>
</file>