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-648970</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6564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65645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3"/>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2780" w:type="dxa"/>
            <w:vAlign w:val="bottom"/>
            <w:gridSpan w:val="2"/>
            <w:vMerge w:val="restart"/>
          </w:tcPr>
          <w:p>
            <w:pPr>
              <w:spacing w:after="0" w:line="256" w:lineRule="exact"/>
              <w:rPr>
                <w:rFonts w:ascii="Arial" w:cs="Arial" w:eastAsia="Arial" w:hAnsi="Arial"/>
                <w:sz w:val="24"/>
                <w:szCs w:val="24"/>
                <w:color w:val="0000EE"/>
              </w:rPr>
            </w:pPr>
            <w:hyperlink r:id="rId10">
              <w:r>
                <w:rPr>
                  <w:rFonts w:ascii="Arial" w:cs="Arial" w:eastAsia="Arial" w:hAnsi="Arial"/>
                  <w:sz w:val="24"/>
                  <w:szCs w:val="24"/>
                  <w:color w:val="0000EE"/>
                </w:rPr>
                <w:t>BUTEL JEAN LUC</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2780" w:type="dxa"/>
            <w:vAlign w:val="bottom"/>
            <w:gridSpan w:val="2"/>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1960" w:type="dxa"/>
            <w:vAlign w:val="bottom"/>
            <w:tcBorders>
              <w:top w:val="single" w:sz="8" w:color="0000EE"/>
              <w:bottom w:val="single" w:sz="8" w:color="9A9A9A"/>
            </w:tcBorders>
          </w:tcPr>
          <w:p>
            <w:pPr>
              <w:spacing w:after="0"/>
              <w:rPr>
                <w:sz w:val="17"/>
                <w:szCs w:val="17"/>
                <w:color w:val="auto"/>
              </w:rPr>
            </w:pPr>
          </w:p>
        </w:tc>
        <w:tc>
          <w:tcPr>
            <w:tcW w:w="820" w:type="dxa"/>
            <w:vAlign w:val="bottom"/>
            <w:tcBorders>
              <w:bottom w:val="single" w:sz="8" w:color="9A9A9A"/>
            </w:tcBorders>
          </w:tcPr>
          <w:p>
            <w:pPr>
              <w:spacing w:after="0"/>
              <w:rPr>
                <w:sz w:val="17"/>
                <w:szCs w:val="17"/>
                <w:color w:val="auto"/>
              </w:rPr>
            </w:pPr>
          </w:p>
        </w:tc>
        <w:tc>
          <w:tcPr>
            <w:tcW w:w="28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Arial" w:cs="Arial" w:eastAsia="Arial" w:hAnsi="Arial"/>
                <w:sz w:val="20"/>
                <w:szCs w:val="20"/>
                <w:color w:val="0000FF"/>
              </w:rPr>
              <w:t>07/29/2021</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2"/>
          <w:szCs w:val="22"/>
          <w:color w:val="0000EE"/>
        </w:rPr>
      </w:pPr>
      <w:hyperlink r:id="rId11">
        <w:r>
          <w:rPr>
            <w:rFonts w:ascii="Arial" w:cs="Arial" w:eastAsia="Arial" w:hAnsi="Arial"/>
            <w:sz w:val="22"/>
            <w:szCs w:val="22"/>
            <w:u w:val="single" w:color="auto"/>
            <w:color w:val="0000EE"/>
          </w:rPr>
          <w:t>Rani Therapeutics Holdings,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RANI</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65"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05"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4"/>
          <w:szCs w:val="24"/>
          <w:color w:val="auto"/>
        </w:rPr>
      </w:pPr>
    </w:p>
    <w:p>
      <w:pPr>
        <w:ind w:left="140" w:right="1377"/>
        <w:spacing w:after="0" w:line="331" w:lineRule="auto"/>
        <w:rPr>
          <w:sz w:val="20"/>
          <w:szCs w:val="20"/>
          <w:color w:val="auto"/>
        </w:rPr>
      </w:pPr>
      <w:r>
        <w:rPr>
          <w:rFonts w:ascii="Arial" w:cs="Arial" w:eastAsia="Arial" w:hAnsi="Arial"/>
          <w:sz w:val="20"/>
          <w:szCs w:val="20"/>
          <w:color w:val="0000FF"/>
        </w:rPr>
        <w:t>C/O RANI THERAPEUTICS LLC 2051 RINGWOOD AVE.</w:t>
      </w:r>
    </w:p>
    <w:p>
      <w:pPr>
        <w:spacing w:after="0" w:line="230"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1700" w:type="dxa"/>
            <w:vAlign w:val="bottom"/>
          </w:tcPr>
          <w:p>
            <w:pPr>
              <w:spacing w:after="0"/>
              <w:rPr>
                <w:sz w:val="20"/>
                <w:szCs w:val="20"/>
                <w:color w:val="auto"/>
              </w:rPr>
            </w:pPr>
            <w:r>
              <w:rPr>
                <w:rFonts w:ascii="Arial" w:cs="Arial" w:eastAsia="Arial" w:hAnsi="Arial"/>
                <w:sz w:val="15"/>
                <w:szCs w:val="15"/>
                <w:color w:val="auto"/>
              </w:rPr>
              <w:t>(Street)</w:t>
            </w:r>
          </w:p>
        </w:tc>
        <w:tc>
          <w:tcPr>
            <w:tcW w:w="880" w:type="dxa"/>
            <w:vAlign w:val="bottom"/>
          </w:tcPr>
          <w:p>
            <w:pPr>
              <w:spacing w:after="0"/>
              <w:rPr>
                <w:sz w:val="15"/>
                <w:szCs w:val="15"/>
                <w:color w:val="auto"/>
              </w:rPr>
            </w:pPr>
          </w:p>
        </w:tc>
      </w:tr>
      <w:tr>
        <w:trPr>
          <w:trHeight w:val="269"/>
        </w:trPr>
        <w:tc>
          <w:tcPr>
            <w:tcW w:w="1700" w:type="dxa"/>
            <w:vAlign w:val="bottom"/>
          </w:tcPr>
          <w:p>
            <w:pPr>
              <w:ind w:left="40"/>
              <w:spacing w:after="0"/>
              <w:rPr>
                <w:sz w:val="20"/>
                <w:szCs w:val="20"/>
                <w:color w:val="auto"/>
              </w:rPr>
            </w:pPr>
            <w:r>
              <w:rPr>
                <w:rFonts w:ascii="Arial" w:cs="Arial" w:eastAsia="Arial" w:hAnsi="Arial"/>
                <w:sz w:val="20"/>
                <w:szCs w:val="20"/>
                <w:color w:val="0000FF"/>
              </w:rPr>
              <w:t>SAN JOSE  CA</w:t>
            </w:r>
          </w:p>
        </w:tc>
        <w:tc>
          <w:tcPr>
            <w:tcW w:w="880" w:type="dxa"/>
            <w:vAlign w:val="bottom"/>
          </w:tcPr>
          <w:p>
            <w:pPr>
              <w:jc w:val="right"/>
              <w:spacing w:after="0"/>
              <w:rPr>
                <w:sz w:val="20"/>
                <w:szCs w:val="20"/>
                <w:color w:val="auto"/>
              </w:rPr>
            </w:pPr>
            <w:r>
              <w:rPr>
                <w:rFonts w:ascii="Arial" w:cs="Arial" w:eastAsia="Arial" w:hAnsi="Arial"/>
                <w:sz w:val="20"/>
                <w:szCs w:val="20"/>
                <w:color w:val="0000FF"/>
              </w:rPr>
              <w:t>95131</w:t>
            </w:r>
          </w:p>
        </w:tc>
      </w:tr>
    </w:tbl>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ind w:left="183"/>
        <w:spacing w:after="0"/>
        <w:tabs>
          <w:tab w:leader="none" w:pos="502" w:val="left"/>
          <w:tab w:leader="none" w:pos="2042" w:val="left"/>
        </w:tabs>
        <w:rPr>
          <w:sz w:val="20"/>
          <w:szCs w:val="20"/>
          <w:color w:val="auto"/>
        </w:rPr>
      </w:pPr>
      <w:r>
        <w:rPr>
          <w:rFonts w:ascii="Arial" w:cs="Arial" w:eastAsia="Arial" w:hAnsi="Arial"/>
          <w:sz w:val="20"/>
          <w:szCs w:val="20"/>
          <w:color w:val="0000FF"/>
        </w:rPr>
        <w:t>X</w:t>
      </w:r>
      <w:r>
        <w:rPr>
          <w:sz w:val="20"/>
          <w:szCs w:val="20"/>
          <w:color w:val="auto"/>
        </w:rPr>
        <w:tab/>
      </w: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10% Owner</w:t>
      </w:r>
    </w:p>
    <w:p>
      <w:pPr>
        <w:spacing w:after="0" w:line="122"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301"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4"/>
          <w:szCs w:val="24"/>
          <w:color w:val="auto"/>
        </w:rPr>
      </w:pPr>
    </w:p>
    <w:p>
      <w:pPr>
        <w:ind w:left="451" w:right="340" w:hanging="304"/>
        <w:spacing w:after="0" w:line="184" w:lineRule="auto"/>
        <w:tabs>
          <w:tab w:leader="none" w:pos="451" w:val="left"/>
        </w:tabs>
        <w:numPr>
          <w:ilvl w:val="0"/>
          <w:numId w:val="3"/>
        </w:numPr>
        <w:rPr>
          <w:rFonts w:ascii="Arial" w:cs="Arial" w:eastAsia="Arial" w:hAnsi="Arial"/>
          <w:sz w:val="27"/>
          <w:szCs w:val="27"/>
          <w:color w:val="0000FF"/>
          <w:vertAlign w:val="subscript"/>
        </w:rPr>
      </w:pPr>
      <w:r>
        <w:rPr>
          <w:rFonts w:ascii="Arial" w:cs="Arial" w:eastAsia="Arial" w:hAnsi="Arial"/>
          <w:sz w:val="12"/>
          <w:szCs w:val="12"/>
          <w:color w:val="auto"/>
        </w:rPr>
        <w:t>Form filed by One Reporting Person</w:t>
      </w:r>
    </w:p>
    <w:p>
      <w:pPr>
        <w:spacing w:after="0" w:line="46" w:lineRule="exact"/>
        <w:rPr>
          <w:rFonts w:ascii="Arial" w:cs="Arial" w:eastAsia="Arial" w:hAnsi="Arial"/>
          <w:sz w:val="27"/>
          <w:szCs w:val="27"/>
          <w:color w:val="0000FF"/>
          <w:vertAlign w:val="subscript"/>
        </w:rPr>
      </w:pPr>
    </w:p>
    <w:p>
      <w:pPr>
        <w:ind w:left="451" w:right="320"/>
        <w:spacing w:after="0" w:line="239" w:lineRule="auto"/>
        <w:rPr>
          <w:rFonts w:ascii="Arial" w:cs="Arial" w:eastAsia="Arial" w:hAnsi="Arial"/>
          <w:sz w:val="27"/>
          <w:szCs w:val="27"/>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6" w:right="479" w:bottom="1440" w:gutter="0" w:footer="0" w:header="0"/>
          <w:type w:val="continuous"/>
        </w:sectPr>
      </w:pPr>
    </w:p>
    <w:p>
      <w:pPr>
        <w:spacing w:after="0" w:line="72"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81"/>
        </w:trPr>
        <w:tc>
          <w:tcPr>
            <w:tcW w:w="20" w:type="dxa"/>
            <w:vAlign w:val="bottom"/>
            <w:tcBorders>
              <w:bottom w:val="single" w:sz="8" w:color="2C2C2C"/>
            </w:tcBorders>
          </w:tcPr>
          <w:p>
            <w:pPr>
              <w:spacing w:after="0"/>
              <w:rPr>
                <w:sz w:val="6"/>
                <w:szCs w:val="6"/>
                <w:color w:val="auto"/>
              </w:rPr>
            </w:pPr>
          </w:p>
        </w:tc>
        <w:tc>
          <w:tcPr>
            <w:tcW w:w="3420" w:type="dxa"/>
            <w:vAlign w:val="bottom"/>
            <w:tcBorders>
              <w:bottom w:val="single" w:sz="8" w:color="2C2C2C"/>
            </w:tcBorders>
          </w:tcPr>
          <w:p>
            <w:pPr>
              <w:spacing w:after="0"/>
              <w:rPr>
                <w:sz w:val="6"/>
                <w:szCs w:val="6"/>
                <w:color w:val="auto"/>
              </w:rPr>
            </w:pPr>
          </w:p>
        </w:tc>
        <w:tc>
          <w:tcPr>
            <w:tcW w:w="3400" w:type="dxa"/>
            <w:vAlign w:val="bottom"/>
            <w:tcBorders>
              <w:bottom w:val="single" w:sz="8" w:color="2C2C2C"/>
            </w:tcBorders>
          </w:tcPr>
          <w:p>
            <w:pPr>
              <w:spacing w:after="0"/>
              <w:rPr>
                <w:sz w:val="6"/>
                <w:szCs w:val="6"/>
                <w:color w:val="auto"/>
              </w:rPr>
            </w:pPr>
          </w:p>
        </w:tc>
        <w:tc>
          <w:tcPr>
            <w:tcW w:w="1220" w:type="dxa"/>
            <w:vAlign w:val="bottom"/>
            <w:tcBorders>
              <w:bottom w:val="single" w:sz="8" w:color="2C2C2C"/>
            </w:tcBorders>
          </w:tcPr>
          <w:p>
            <w:pPr>
              <w:spacing w:after="0"/>
              <w:rPr>
                <w:sz w:val="6"/>
                <w:szCs w:val="6"/>
                <w:color w:val="auto"/>
              </w:rPr>
            </w:pPr>
          </w:p>
        </w:tc>
        <w:tc>
          <w:tcPr>
            <w:tcW w:w="28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16" w:lineRule="exact"/>
        <w:rPr>
          <w:sz w:val="24"/>
          <w:szCs w:val="24"/>
          <w:color w:val="auto"/>
        </w:rPr>
      </w:pPr>
    </w:p>
    <w:tbl>
      <w:tblPr>
        <w:tblLayout w:type="fixed"/>
        <w:tblInd w:w="20" w:type="dxa"/>
        <w:tblCellMar>
          <w:top w:w="0" w:type="dxa"/>
          <w:left w:w="0" w:type="dxa"/>
          <w:bottom w:w="0" w:type="dxa"/>
          <w:right w:w="0" w:type="dxa"/>
        </w:tblCellMar>
      </w:tblPr>
      <w:tr>
        <w:trPr>
          <w:trHeight w:val="172"/>
        </w:trPr>
        <w:tc>
          <w:tcPr>
            <w:tcW w:w="3020" w:type="dxa"/>
            <w:vAlign w:val="bottom"/>
          </w:tcPr>
          <w:p>
            <w:pPr>
              <w:ind w:left="80"/>
              <w:spacing w:after="0"/>
              <w:rPr>
                <w:sz w:val="20"/>
                <w:szCs w:val="20"/>
                <w:color w:val="auto"/>
              </w:rPr>
            </w:pPr>
            <w:r>
              <w:rPr>
                <w:rFonts w:ascii="Arial" w:cs="Arial" w:eastAsia="Arial" w:hAnsi="Arial"/>
                <w:sz w:val="15"/>
                <w:szCs w:val="15"/>
                <w:b w:val="1"/>
                <w:bCs w:val="1"/>
                <w:color w:val="auto"/>
              </w:rPr>
              <w:t>1. Title of Derivative Security (Instr. 4)</w:t>
            </w:r>
          </w:p>
        </w:tc>
        <w:tc>
          <w:tcPr>
            <w:tcW w:w="1860" w:type="dxa"/>
            <w:vAlign w:val="bottom"/>
            <w:gridSpan w:val="2"/>
          </w:tcPr>
          <w:p>
            <w:pPr>
              <w:ind w:left="60"/>
              <w:spacing w:after="0"/>
              <w:rPr>
                <w:sz w:val="20"/>
                <w:szCs w:val="20"/>
                <w:color w:val="auto"/>
              </w:rPr>
            </w:pPr>
            <w:r>
              <w:rPr>
                <w:rFonts w:ascii="Arial" w:cs="Arial" w:eastAsia="Arial" w:hAnsi="Arial"/>
                <w:sz w:val="15"/>
                <w:szCs w:val="15"/>
                <w:b w:val="1"/>
                <w:bCs w:val="1"/>
                <w:color w:val="auto"/>
              </w:rPr>
              <w:t>2. Date Exercisable and</w:t>
            </w:r>
          </w:p>
        </w:tc>
        <w:tc>
          <w:tcPr>
            <w:tcW w:w="2640" w:type="dxa"/>
            <w:vAlign w:val="bottom"/>
            <w:gridSpan w:val="2"/>
          </w:tcPr>
          <w:p>
            <w:pPr>
              <w:ind w:left="80"/>
              <w:spacing w:after="0"/>
              <w:rPr>
                <w:sz w:val="20"/>
                <w:szCs w:val="20"/>
                <w:color w:val="auto"/>
              </w:rPr>
            </w:pPr>
            <w:r>
              <w:rPr>
                <w:rFonts w:ascii="Arial" w:cs="Arial" w:eastAsia="Arial" w:hAnsi="Arial"/>
                <w:sz w:val="15"/>
                <w:szCs w:val="15"/>
                <w:b w:val="1"/>
                <w:bCs w:val="1"/>
                <w:color w:val="auto"/>
              </w:rPr>
              <w:t>3. Title and Amount of Securities</w:t>
            </w:r>
          </w:p>
        </w:tc>
        <w:tc>
          <w:tcPr>
            <w:tcW w:w="100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2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46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020" w:type="dxa"/>
            <w:vAlign w:val="bottom"/>
          </w:tcPr>
          <w:p>
            <w:pPr>
              <w:spacing w:after="0"/>
              <w:rPr>
                <w:sz w:val="14"/>
                <w:szCs w:val="14"/>
                <w:color w:val="auto"/>
              </w:rPr>
            </w:pPr>
          </w:p>
        </w:tc>
        <w:tc>
          <w:tcPr>
            <w:tcW w:w="186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Expiration Date</w:t>
            </w:r>
          </w:p>
        </w:tc>
        <w:tc>
          <w:tcPr>
            <w:tcW w:w="264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10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2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4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3020" w:type="dxa"/>
            <w:vAlign w:val="bottom"/>
          </w:tcPr>
          <w:p>
            <w:pPr>
              <w:spacing w:after="0"/>
              <w:rPr>
                <w:sz w:val="14"/>
                <w:szCs w:val="14"/>
                <w:color w:val="auto"/>
              </w:rPr>
            </w:pPr>
          </w:p>
        </w:tc>
        <w:tc>
          <w:tcPr>
            <w:tcW w:w="186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(Month/Day/Year)</w:t>
            </w:r>
          </w:p>
        </w:tc>
        <w:tc>
          <w:tcPr>
            <w:tcW w:w="17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(Instr. 4)</w:t>
            </w:r>
          </w:p>
        </w:tc>
        <w:tc>
          <w:tcPr>
            <w:tcW w:w="860" w:type="dxa"/>
            <w:vAlign w:val="bottom"/>
          </w:tcPr>
          <w:p>
            <w:pPr>
              <w:spacing w:after="0"/>
              <w:rPr>
                <w:sz w:val="14"/>
                <w:szCs w:val="14"/>
                <w:color w:val="auto"/>
              </w:rPr>
            </w:pPr>
          </w:p>
        </w:tc>
        <w:tc>
          <w:tcPr>
            <w:tcW w:w="10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2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4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302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880" w:type="dxa"/>
            <w:vAlign w:val="bottom"/>
            <w:tcBorders>
              <w:bottom w:val="single" w:sz="8" w:color="2C2C2C"/>
            </w:tcBorders>
          </w:tcPr>
          <w:p>
            <w:pPr>
              <w:spacing w:after="0"/>
              <w:rPr>
                <w:sz w:val="7"/>
                <w:szCs w:val="7"/>
                <w:color w:val="auto"/>
              </w:rPr>
            </w:pPr>
          </w:p>
        </w:tc>
        <w:tc>
          <w:tcPr>
            <w:tcW w:w="17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100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2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6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56"/>
        </w:trPr>
        <w:tc>
          <w:tcPr>
            <w:tcW w:w="3020" w:type="dxa"/>
            <w:vAlign w:val="bottom"/>
          </w:tcPr>
          <w:p>
            <w:pPr>
              <w:spacing w:after="0"/>
              <w:rPr>
                <w:sz w:val="4"/>
                <w:szCs w:val="4"/>
                <w:color w:val="auto"/>
              </w:rPr>
            </w:pPr>
          </w:p>
        </w:tc>
        <w:tc>
          <w:tcPr>
            <w:tcW w:w="980" w:type="dxa"/>
            <w:vAlign w:val="bottom"/>
          </w:tcPr>
          <w:p>
            <w:pPr>
              <w:spacing w:after="0"/>
              <w:rPr>
                <w:sz w:val="4"/>
                <w:szCs w:val="4"/>
                <w:color w:val="auto"/>
              </w:rPr>
            </w:pPr>
          </w:p>
        </w:tc>
        <w:tc>
          <w:tcPr>
            <w:tcW w:w="880" w:type="dxa"/>
            <w:vAlign w:val="bottom"/>
          </w:tcPr>
          <w:p>
            <w:pPr>
              <w:spacing w:after="0"/>
              <w:rPr>
                <w:sz w:val="4"/>
                <w:szCs w:val="4"/>
                <w:color w:val="auto"/>
              </w:rPr>
            </w:pPr>
          </w:p>
        </w:tc>
        <w:tc>
          <w:tcPr>
            <w:tcW w:w="1780" w:type="dxa"/>
            <w:vAlign w:val="bottom"/>
          </w:tcPr>
          <w:p>
            <w:pPr>
              <w:spacing w:after="0"/>
              <w:rPr>
                <w:sz w:val="4"/>
                <w:szCs w:val="4"/>
                <w:color w:val="auto"/>
              </w:rPr>
            </w:pPr>
          </w:p>
        </w:tc>
        <w:tc>
          <w:tcPr>
            <w:tcW w:w="860" w:type="dxa"/>
            <w:vAlign w:val="bottom"/>
            <w:vMerge w:val="restart"/>
          </w:tcPr>
          <w:p>
            <w:pPr>
              <w:ind w:left="140"/>
              <w:spacing w:after="0"/>
              <w:rPr>
                <w:sz w:val="20"/>
                <w:szCs w:val="20"/>
                <w:color w:val="auto"/>
              </w:rPr>
            </w:pPr>
            <w:r>
              <w:rPr>
                <w:rFonts w:ascii="Arial" w:cs="Arial" w:eastAsia="Arial" w:hAnsi="Arial"/>
                <w:sz w:val="15"/>
                <w:szCs w:val="15"/>
                <w:b w:val="1"/>
                <w:bCs w:val="1"/>
                <w:color w:val="auto"/>
              </w:rPr>
              <w:t>Amount</w:t>
            </w:r>
          </w:p>
        </w:tc>
        <w:tc>
          <w:tcPr>
            <w:tcW w:w="1000" w:type="dxa"/>
            <w:vAlign w:val="bottom"/>
            <w:vMerge w:val="continue"/>
          </w:tcPr>
          <w:p>
            <w:pPr>
              <w:spacing w:after="0"/>
              <w:rPr>
                <w:sz w:val="4"/>
                <w:szCs w:val="4"/>
                <w:color w:val="auto"/>
              </w:rPr>
            </w:pPr>
          </w:p>
        </w:tc>
        <w:tc>
          <w:tcPr>
            <w:tcW w:w="920" w:type="dxa"/>
            <w:vAlign w:val="bottom"/>
            <w:vMerge w:val="continue"/>
          </w:tcPr>
          <w:p>
            <w:pPr>
              <w:spacing w:after="0"/>
              <w:rPr>
                <w:sz w:val="4"/>
                <w:szCs w:val="4"/>
                <w:color w:val="auto"/>
              </w:rPr>
            </w:pPr>
          </w:p>
        </w:tc>
        <w:tc>
          <w:tcPr>
            <w:tcW w:w="14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30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860" w:type="dxa"/>
            <w:vAlign w:val="bottom"/>
            <w:vMerge w:val="continue"/>
          </w:tcPr>
          <w:p>
            <w:pPr>
              <w:spacing w:after="0"/>
              <w:rPr>
                <w:sz w:val="13"/>
                <w:szCs w:val="13"/>
                <w:color w:val="auto"/>
              </w:rPr>
            </w:pPr>
          </w:p>
        </w:tc>
        <w:tc>
          <w:tcPr>
            <w:tcW w:w="100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2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4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86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or</w:t>
            </w:r>
          </w:p>
        </w:tc>
        <w:tc>
          <w:tcPr>
            <w:tcW w:w="10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2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30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860" w:type="dxa"/>
            <w:vAlign w:val="bottom"/>
          </w:tcPr>
          <w:p>
            <w:pPr>
              <w:ind w:left="140"/>
              <w:spacing w:after="0" w:line="161" w:lineRule="exact"/>
              <w:rPr>
                <w:sz w:val="20"/>
                <w:szCs w:val="20"/>
                <w:color w:val="auto"/>
              </w:rPr>
            </w:pPr>
            <w:r>
              <w:rPr>
                <w:rFonts w:ascii="Arial" w:cs="Arial" w:eastAsia="Arial" w:hAnsi="Arial"/>
                <w:sz w:val="15"/>
                <w:szCs w:val="15"/>
                <w:b w:val="1"/>
                <w:bCs w:val="1"/>
                <w:color w:val="auto"/>
              </w:rPr>
              <w:t>Number</w:t>
            </w:r>
          </w:p>
        </w:tc>
        <w:tc>
          <w:tcPr>
            <w:tcW w:w="10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20" w:type="dxa"/>
            <w:vAlign w:val="bottom"/>
          </w:tcPr>
          <w:p>
            <w:pPr>
              <w:spacing w:after="0"/>
              <w:rPr>
                <w:sz w:val="14"/>
                <w:szCs w:val="14"/>
                <w:color w:val="auto"/>
              </w:rPr>
            </w:pP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Date</w:t>
            </w:r>
          </w:p>
        </w:tc>
        <w:tc>
          <w:tcPr>
            <w:tcW w:w="8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780" w:type="dxa"/>
            <w:vAlign w:val="bottom"/>
          </w:tcPr>
          <w:p>
            <w:pPr>
              <w:spacing w:after="0"/>
              <w:rPr>
                <w:sz w:val="14"/>
                <w:szCs w:val="14"/>
                <w:color w:val="auto"/>
              </w:rPr>
            </w:pPr>
          </w:p>
        </w:tc>
        <w:tc>
          <w:tcPr>
            <w:tcW w:w="86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of</w:t>
            </w:r>
          </w:p>
        </w:tc>
        <w:tc>
          <w:tcPr>
            <w:tcW w:w="10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3020" w:type="dxa"/>
            <w:vAlign w:val="bottom"/>
          </w:tcPr>
          <w:p>
            <w:pPr>
              <w:spacing w:after="0"/>
              <w:rPr>
                <w:sz w:val="17"/>
                <w:szCs w:val="17"/>
                <w:color w:val="auto"/>
              </w:rPr>
            </w:pPr>
          </w:p>
        </w:tc>
        <w:tc>
          <w:tcPr>
            <w:tcW w:w="980" w:type="dxa"/>
            <w:vAlign w:val="bottom"/>
          </w:tcPr>
          <w:p>
            <w:pPr>
              <w:ind w:left="60"/>
              <w:spacing w:after="0"/>
              <w:rPr>
                <w:sz w:val="20"/>
                <w:szCs w:val="20"/>
                <w:color w:val="auto"/>
              </w:rPr>
            </w:pPr>
            <w:r>
              <w:rPr>
                <w:rFonts w:ascii="Arial" w:cs="Arial" w:eastAsia="Arial" w:hAnsi="Arial"/>
                <w:sz w:val="15"/>
                <w:szCs w:val="15"/>
                <w:b w:val="1"/>
                <w:bCs w:val="1"/>
                <w:color w:val="auto"/>
              </w:rPr>
              <w:t>Exercisable</w:t>
            </w:r>
          </w:p>
        </w:tc>
        <w:tc>
          <w:tcPr>
            <w:tcW w:w="88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780" w:type="dxa"/>
            <w:vAlign w:val="bottom"/>
          </w:tcPr>
          <w:p>
            <w:pPr>
              <w:ind w:left="80"/>
              <w:spacing w:after="0"/>
              <w:rPr>
                <w:sz w:val="20"/>
                <w:szCs w:val="20"/>
                <w:color w:val="auto"/>
              </w:rPr>
            </w:pPr>
            <w:r>
              <w:rPr>
                <w:rFonts w:ascii="Arial" w:cs="Arial" w:eastAsia="Arial" w:hAnsi="Arial"/>
                <w:sz w:val="15"/>
                <w:szCs w:val="15"/>
                <w:b w:val="1"/>
                <w:bCs w:val="1"/>
                <w:color w:val="auto"/>
              </w:rPr>
              <w:t>Title</w:t>
            </w:r>
          </w:p>
        </w:tc>
        <w:tc>
          <w:tcPr>
            <w:tcW w:w="860" w:type="dxa"/>
            <w:vAlign w:val="bottom"/>
          </w:tcPr>
          <w:p>
            <w:pPr>
              <w:ind w:left="140"/>
              <w:spacing w:after="0"/>
              <w:rPr>
                <w:sz w:val="20"/>
                <w:szCs w:val="20"/>
                <w:color w:val="auto"/>
              </w:rPr>
            </w:pPr>
            <w:r>
              <w:rPr>
                <w:rFonts w:ascii="Arial" w:cs="Arial" w:eastAsia="Arial" w:hAnsi="Arial"/>
                <w:sz w:val="15"/>
                <w:szCs w:val="15"/>
                <w:b w:val="1"/>
                <w:bCs w:val="1"/>
                <w:color w:val="auto"/>
              </w:rPr>
              <w:t>Shares</w:t>
            </w:r>
          </w:p>
        </w:tc>
        <w:tc>
          <w:tcPr>
            <w:tcW w:w="10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6"/>
        </w:trPr>
        <w:tc>
          <w:tcPr>
            <w:tcW w:w="30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90"/>
        </w:trPr>
        <w:tc>
          <w:tcPr>
            <w:tcW w:w="3020" w:type="dxa"/>
            <w:vAlign w:val="bottom"/>
            <w:vMerge w:val="restart"/>
          </w:tcPr>
          <w:p>
            <w:pPr>
              <w:ind w:left="80"/>
              <w:spacing w:after="0"/>
              <w:rPr>
                <w:sz w:val="20"/>
                <w:szCs w:val="20"/>
                <w:color w:val="auto"/>
              </w:rPr>
            </w:pPr>
            <w:r>
              <w:rPr>
                <w:rFonts w:ascii="Arial" w:cs="Arial" w:eastAsia="Arial" w:hAnsi="Arial"/>
                <w:sz w:val="20"/>
                <w:szCs w:val="20"/>
                <w:color w:val="0000FF"/>
              </w:rPr>
              <w:t>Stock Option (Right to Buy)</w:t>
            </w:r>
          </w:p>
        </w:tc>
        <w:tc>
          <w:tcPr>
            <w:tcW w:w="980" w:type="dxa"/>
            <w:vAlign w:val="bottom"/>
            <w:vMerge w:val="restart"/>
          </w:tcPr>
          <w:p>
            <w:pPr>
              <w:ind w:left="420"/>
              <w:spacing w:after="0"/>
              <w:rPr>
                <w:sz w:val="20"/>
                <w:szCs w:val="20"/>
                <w:color w:val="auto"/>
              </w:rPr>
            </w:pPr>
            <w:r>
              <w:rPr>
                <w:rFonts w:ascii="Arial" w:cs="Arial" w:eastAsia="Arial" w:hAnsi="Arial"/>
                <w:sz w:val="13"/>
                <w:szCs w:val="13"/>
                <w:color w:val="008000"/>
              </w:rPr>
              <w:t>(1)</w:t>
            </w:r>
          </w:p>
        </w:tc>
        <w:tc>
          <w:tcPr>
            <w:tcW w:w="880" w:type="dxa"/>
            <w:vAlign w:val="bottom"/>
            <w:vMerge w:val="restart"/>
          </w:tcPr>
          <w:p>
            <w:pPr>
              <w:jc w:val="right"/>
              <w:ind w:right="25"/>
              <w:spacing w:after="0"/>
              <w:rPr>
                <w:sz w:val="20"/>
                <w:szCs w:val="20"/>
                <w:color w:val="auto"/>
              </w:rPr>
            </w:pPr>
            <w:r>
              <w:rPr>
                <w:rFonts w:ascii="Arial" w:cs="Arial" w:eastAsia="Arial" w:hAnsi="Arial"/>
                <w:sz w:val="15"/>
                <w:szCs w:val="15"/>
                <w:color w:val="0000FF"/>
              </w:rPr>
              <w:t>07/28/2031</w:t>
            </w:r>
          </w:p>
        </w:tc>
        <w:tc>
          <w:tcPr>
            <w:tcW w:w="1780" w:type="dxa"/>
            <w:vAlign w:val="bottom"/>
          </w:tcPr>
          <w:p>
            <w:pPr>
              <w:ind w:left="240"/>
              <w:spacing w:after="0"/>
              <w:rPr>
                <w:sz w:val="20"/>
                <w:szCs w:val="20"/>
                <w:color w:val="auto"/>
              </w:rPr>
            </w:pPr>
            <w:r>
              <w:rPr>
                <w:rFonts w:ascii="Arial" w:cs="Arial" w:eastAsia="Arial" w:hAnsi="Arial"/>
                <w:sz w:val="20"/>
                <w:szCs w:val="20"/>
                <w:color w:val="0000FF"/>
                <w:w w:val="97"/>
              </w:rPr>
              <w:t>Class A Common</w:t>
            </w:r>
          </w:p>
        </w:tc>
        <w:tc>
          <w:tcPr>
            <w:tcW w:w="860" w:type="dxa"/>
            <w:vAlign w:val="bottom"/>
            <w:vMerge w:val="restart"/>
          </w:tcPr>
          <w:p>
            <w:pPr>
              <w:ind w:left="160"/>
              <w:spacing w:after="0"/>
              <w:rPr>
                <w:sz w:val="20"/>
                <w:szCs w:val="20"/>
                <w:color w:val="auto"/>
              </w:rPr>
            </w:pPr>
            <w:r>
              <w:rPr>
                <w:rFonts w:ascii="Arial" w:cs="Arial" w:eastAsia="Arial" w:hAnsi="Arial"/>
                <w:sz w:val="20"/>
                <w:szCs w:val="20"/>
                <w:color w:val="0000FF"/>
                <w:w w:val="94"/>
              </w:rPr>
              <w:t>183,703</w:t>
            </w:r>
          </w:p>
        </w:tc>
        <w:tc>
          <w:tcPr>
            <w:tcW w:w="1000" w:type="dxa"/>
            <w:vAlign w:val="bottom"/>
            <w:vMerge w:val="restart"/>
          </w:tcPr>
          <w:p>
            <w:pPr>
              <w:ind w:left="340"/>
              <w:spacing w:after="0"/>
              <w:rPr>
                <w:sz w:val="20"/>
                <w:szCs w:val="20"/>
                <w:color w:val="auto"/>
              </w:rPr>
            </w:pPr>
            <w:r>
              <w:rPr>
                <w:rFonts w:ascii="Arial" w:cs="Arial" w:eastAsia="Arial" w:hAnsi="Arial"/>
                <w:sz w:val="20"/>
                <w:szCs w:val="20"/>
                <w:color w:val="0000FF"/>
              </w:rPr>
              <w:t>6.99</w:t>
            </w:r>
          </w:p>
        </w:tc>
        <w:tc>
          <w:tcPr>
            <w:tcW w:w="920" w:type="dxa"/>
            <w:vAlign w:val="bottom"/>
            <w:vMerge w:val="restart"/>
          </w:tcPr>
          <w:p>
            <w:pPr>
              <w:ind w:left="400"/>
              <w:spacing w:after="0"/>
              <w:rPr>
                <w:sz w:val="20"/>
                <w:szCs w:val="20"/>
                <w:color w:val="auto"/>
              </w:rPr>
            </w:pPr>
            <w:r>
              <w:rPr>
                <w:rFonts w:ascii="Arial" w:cs="Arial" w:eastAsia="Arial" w:hAnsi="Arial"/>
                <w:sz w:val="20"/>
                <w:szCs w:val="20"/>
                <w:color w:val="0000FF"/>
              </w:rPr>
              <w:t>D</w:t>
            </w: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8"/>
        </w:trPr>
        <w:tc>
          <w:tcPr>
            <w:tcW w:w="3020" w:type="dxa"/>
            <w:vAlign w:val="bottom"/>
            <w:vMerge w:val="continue"/>
          </w:tcPr>
          <w:p>
            <w:pPr>
              <w:spacing w:after="0"/>
              <w:rPr>
                <w:sz w:val="11"/>
                <w:szCs w:val="11"/>
                <w:color w:val="auto"/>
              </w:rPr>
            </w:pPr>
          </w:p>
        </w:tc>
        <w:tc>
          <w:tcPr>
            <w:tcW w:w="980" w:type="dxa"/>
            <w:vAlign w:val="bottom"/>
            <w:vMerge w:val="continue"/>
          </w:tcPr>
          <w:p>
            <w:pPr>
              <w:spacing w:after="0"/>
              <w:rPr>
                <w:sz w:val="11"/>
                <w:szCs w:val="11"/>
                <w:color w:val="auto"/>
              </w:rPr>
            </w:pPr>
          </w:p>
        </w:tc>
        <w:tc>
          <w:tcPr>
            <w:tcW w:w="880" w:type="dxa"/>
            <w:vAlign w:val="bottom"/>
            <w:vMerge w:val="continue"/>
          </w:tcPr>
          <w:p>
            <w:pPr>
              <w:spacing w:after="0"/>
              <w:rPr>
                <w:sz w:val="11"/>
                <w:szCs w:val="11"/>
                <w:color w:val="auto"/>
              </w:rPr>
            </w:pPr>
          </w:p>
        </w:tc>
        <w:tc>
          <w:tcPr>
            <w:tcW w:w="1780" w:type="dxa"/>
            <w:vAlign w:val="bottom"/>
            <w:vMerge w:val="restart"/>
          </w:tcPr>
          <w:p>
            <w:pPr>
              <w:ind w:left="700"/>
              <w:spacing w:after="0"/>
              <w:rPr>
                <w:sz w:val="20"/>
                <w:szCs w:val="20"/>
                <w:color w:val="auto"/>
              </w:rPr>
            </w:pPr>
            <w:r>
              <w:rPr>
                <w:rFonts w:ascii="Arial" w:cs="Arial" w:eastAsia="Arial" w:hAnsi="Arial"/>
                <w:sz w:val="20"/>
                <w:szCs w:val="20"/>
                <w:color w:val="0000FF"/>
              </w:rPr>
              <w:t>Stock</w:t>
            </w:r>
          </w:p>
        </w:tc>
        <w:tc>
          <w:tcPr>
            <w:tcW w:w="860" w:type="dxa"/>
            <w:vAlign w:val="bottom"/>
            <w:vMerge w:val="continue"/>
          </w:tcPr>
          <w:p>
            <w:pPr>
              <w:spacing w:after="0"/>
              <w:rPr>
                <w:sz w:val="11"/>
                <w:szCs w:val="11"/>
                <w:color w:val="auto"/>
              </w:rPr>
            </w:pPr>
          </w:p>
        </w:tc>
        <w:tc>
          <w:tcPr>
            <w:tcW w:w="1000" w:type="dxa"/>
            <w:vAlign w:val="bottom"/>
            <w:vMerge w:val="continue"/>
          </w:tcPr>
          <w:p>
            <w:pPr>
              <w:spacing w:after="0"/>
              <w:rPr>
                <w:sz w:val="11"/>
                <w:szCs w:val="11"/>
                <w:color w:val="auto"/>
              </w:rPr>
            </w:pPr>
          </w:p>
        </w:tc>
        <w:tc>
          <w:tcPr>
            <w:tcW w:w="920" w:type="dxa"/>
            <w:vAlign w:val="bottom"/>
            <w:vMerge w:val="continue"/>
          </w:tcPr>
          <w:p>
            <w:pPr>
              <w:spacing w:after="0"/>
              <w:rPr>
                <w:sz w:val="11"/>
                <w:szCs w:val="11"/>
                <w:color w:val="auto"/>
              </w:rPr>
            </w:pPr>
          </w:p>
        </w:tc>
        <w:tc>
          <w:tcPr>
            <w:tcW w:w="1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30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78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4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118"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61" w:lineRule="exact"/>
        <w:rPr>
          <w:sz w:val="24"/>
          <w:szCs w:val="24"/>
          <w:color w:val="auto"/>
        </w:rPr>
      </w:pPr>
    </w:p>
    <w:p>
      <w:pPr>
        <w:ind w:left="40" w:right="180" w:firstLine="5"/>
        <w:spacing w:after="0" w:line="253" w:lineRule="auto"/>
        <w:tabs>
          <w:tab w:leader="none" w:pos="190" w:val="left"/>
        </w:tabs>
        <w:numPr>
          <w:ilvl w:val="0"/>
          <w:numId w:val="4"/>
        </w:numPr>
        <w:rPr>
          <w:rFonts w:ascii="Arial" w:cs="Arial" w:eastAsia="Arial" w:hAnsi="Arial"/>
          <w:sz w:val="15"/>
          <w:szCs w:val="15"/>
          <w:color w:val="008000"/>
        </w:rPr>
      </w:pPr>
      <w:r>
        <w:rPr>
          <w:rFonts w:ascii="Arial" w:cs="Arial" w:eastAsia="Arial" w:hAnsi="Arial"/>
          <w:sz w:val="15"/>
          <w:szCs w:val="15"/>
          <w:color w:val="008000"/>
        </w:rPr>
        <w:t>The shares subject to the option vest as follows: 1/3rd of the shares of the shares subject to the option vests on April 20, 2022; and 1/36th of the shares subject to the option vest monthly thereafter over the following two years.</w:t>
      </w:r>
    </w:p>
    <w:p>
      <w:pPr>
        <w:spacing w:after="0" w:line="17"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65" w:lineRule="exact"/>
        <w:rPr>
          <w:sz w:val="24"/>
          <w:szCs w:val="24"/>
          <w:color w:val="auto"/>
        </w:rPr>
      </w:pPr>
    </w:p>
    <w:p>
      <w:pPr>
        <w:ind w:left="40"/>
        <w:spacing w:after="0"/>
        <w:rPr>
          <w:sz w:val="20"/>
          <w:szCs w:val="20"/>
          <w:color w:val="auto"/>
        </w:rPr>
      </w:pPr>
      <w:r>
        <w:rPr>
          <w:rFonts w:ascii="Arial" w:cs="Arial" w:eastAsia="Arial" w:hAnsi="Arial"/>
          <w:sz w:val="15"/>
          <w:szCs w:val="15"/>
          <w:color w:val="008000"/>
        </w:rPr>
        <w:t>Exhibit 24 - Power of Attorney</w:t>
      </w:r>
    </w:p>
    <w:p>
      <w:pPr>
        <w:spacing w:after="0" w:line="84" w:lineRule="exact"/>
        <w:rPr>
          <w:sz w:val="24"/>
          <w:szCs w:val="24"/>
          <w:color w:val="auto"/>
        </w:rPr>
      </w:pPr>
    </w:p>
    <w:p>
      <w:pPr>
        <w:ind w:left="6580"/>
        <w:spacing w:after="0"/>
        <w:rPr>
          <w:sz w:val="20"/>
          <w:szCs w:val="20"/>
          <w:color w:val="auto"/>
        </w:rPr>
      </w:pPr>
      <w:r>
        <w:rPr>
          <w:rFonts w:ascii="Arial" w:cs="Arial" w:eastAsia="Arial" w:hAnsi="Arial"/>
          <w:sz w:val="20"/>
          <w:szCs w:val="20"/>
          <w:color w:val="0000FF"/>
        </w:rPr>
        <w:t>/s/ Josh Seidenfeld,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-15240</wp:posOffset>
            </wp:positionV>
            <wp:extent cx="960120" cy="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960120" cy="952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20"/>
          <w:szCs w:val="20"/>
          <w:color w:val="0000FF"/>
        </w:rPr>
        <w:t>Attorney-in-Fact for Jean-  07/29/2021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-20320</wp:posOffset>
            </wp:positionV>
            <wp:extent cx="1955800" cy="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955800" cy="952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20"/>
          <w:szCs w:val="20"/>
          <w:color w:val="0000FF"/>
        </w:rPr>
        <w:t>Luc Butel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-20320</wp:posOffset>
            </wp:positionV>
            <wp:extent cx="492125" cy="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492125" cy="9525"/>
                    </a:xfrm>
                    <a:prstGeom prst="rect">
                      <a:avLst/>
                    </a:prstGeom>
                    <a:noFill/>
                  </pic:spPr>
                </pic:pic>
              </a:graphicData>
            </a:graphic>
          </wp:anchor>
        </w:drawing>
      </w:r>
    </w:p>
    <w:p>
      <w:pPr>
        <w:spacing w:after="0" w:line="44" w:lineRule="exact"/>
        <w:rPr>
          <w:sz w:val="24"/>
          <w:szCs w:val="24"/>
          <w:color w:val="auto"/>
        </w:rPr>
      </w:pPr>
    </w:p>
    <w:tbl>
      <w:tblPr>
        <w:tblLayout w:type="fixed"/>
        <w:tblInd w:w="40" w:type="dxa"/>
        <w:tblCellMar>
          <w:top w:w="0" w:type="dxa"/>
          <w:left w:w="0" w:type="dxa"/>
          <w:bottom w:w="0" w:type="dxa"/>
          <w:right w:w="0" w:type="dxa"/>
        </w:tblCellMar>
      </w:tblPr>
      <w:tr>
        <w:trPr>
          <w:trHeight w:val="172"/>
        </w:trPr>
        <w:tc>
          <w:tcPr>
            <w:tcW w:w="8460" w:type="dxa"/>
            <w:vAlign w:val="bottom"/>
          </w:tcPr>
          <w:p>
            <w:pPr>
              <w:ind w:left="6540"/>
              <w:spacing w:after="0"/>
              <w:rPr>
                <w:sz w:val="20"/>
                <w:szCs w:val="20"/>
                <w:color w:val="auto"/>
              </w:rPr>
            </w:pPr>
            <w:r>
              <w:rPr>
                <w:rFonts w:ascii="Arial" w:cs="Arial" w:eastAsia="Arial" w:hAnsi="Arial"/>
                <w:sz w:val="15"/>
                <w:szCs w:val="15"/>
                <w:color w:val="auto"/>
              </w:rPr>
              <w:t>** Signature of Reporting</w:t>
            </w:r>
          </w:p>
        </w:tc>
        <w:tc>
          <w:tcPr>
            <w:tcW w:w="580" w:type="dxa"/>
            <w:vAlign w:val="bottom"/>
            <w:vMerge w:val="restart"/>
          </w:tcPr>
          <w:p>
            <w:pPr>
              <w:ind w:left="260"/>
              <w:spacing w:after="0"/>
              <w:rPr>
                <w:sz w:val="20"/>
                <w:szCs w:val="20"/>
                <w:color w:val="auto"/>
              </w:rPr>
            </w:pPr>
            <w:r>
              <w:rPr>
                <w:rFonts w:ascii="Arial" w:cs="Arial" w:eastAsia="Arial" w:hAnsi="Arial"/>
                <w:sz w:val="15"/>
                <w:szCs w:val="15"/>
                <w:color w:val="auto"/>
                <w:w w:val="94"/>
              </w:rPr>
              <w:t>Date</w:t>
            </w:r>
          </w:p>
        </w:tc>
        <w:tc>
          <w:tcPr>
            <w:tcW w:w="0" w:type="dxa"/>
            <w:vAlign w:val="bottom"/>
          </w:tcPr>
          <w:p>
            <w:pPr>
              <w:spacing w:after="0"/>
              <w:rPr>
                <w:sz w:val="1"/>
                <w:szCs w:val="1"/>
                <w:color w:val="auto"/>
              </w:rPr>
            </w:pPr>
          </w:p>
        </w:tc>
      </w:tr>
      <w:tr>
        <w:trPr>
          <w:trHeight w:val="90"/>
        </w:trPr>
        <w:tc>
          <w:tcPr>
            <w:tcW w:w="8460" w:type="dxa"/>
            <w:vAlign w:val="bottom"/>
            <w:vMerge w:val="restart"/>
          </w:tcPr>
          <w:p>
            <w:pPr>
              <w:ind w:left="6540"/>
              <w:spacing w:after="0"/>
              <w:rPr>
                <w:sz w:val="20"/>
                <w:szCs w:val="20"/>
                <w:color w:val="auto"/>
              </w:rPr>
            </w:pPr>
            <w:r>
              <w:rPr>
                <w:rFonts w:ascii="Arial" w:cs="Arial" w:eastAsia="Arial" w:hAnsi="Arial"/>
                <w:sz w:val="15"/>
                <w:szCs w:val="15"/>
                <w:color w:val="auto"/>
              </w:rPr>
              <w:t>Person</w:t>
            </w:r>
          </w:p>
        </w:tc>
        <w:tc>
          <w:tcPr>
            <w:tcW w:w="5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46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5"/>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6"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LIMITED POWER OF ATTORNEY FOR</w:t>
      </w:r>
    </w:p>
    <w:p>
      <w:pPr>
        <w:spacing w:after="0" w:line="238" w:lineRule="auto"/>
        <w:rPr>
          <w:sz w:val="20"/>
          <w:szCs w:val="20"/>
          <w:color w:val="auto"/>
        </w:rPr>
      </w:pPr>
      <w:r>
        <w:rPr>
          <w:rFonts w:ascii="Courier New" w:cs="Courier New" w:eastAsia="Courier New" w:hAnsi="Courier New"/>
          <w:sz w:val="20"/>
          <w:szCs w:val="20"/>
          <w:color w:val="auto"/>
        </w:rPr>
        <w:t>SECTION 16 REPORTING OBLIGATIONS</w:t>
      </w:r>
    </w:p>
    <w:p>
      <w:pPr>
        <w:spacing w:after="0" w:line="200" w:lineRule="exact"/>
        <w:rPr>
          <w:sz w:val="20"/>
          <w:szCs w:val="20"/>
          <w:color w:val="auto"/>
        </w:rPr>
      </w:pPr>
    </w:p>
    <w:p>
      <w:pPr>
        <w:spacing w:after="0" w:line="255" w:lineRule="exact"/>
        <w:rPr>
          <w:sz w:val="20"/>
          <w:szCs w:val="20"/>
          <w:color w:val="auto"/>
        </w:rPr>
      </w:pPr>
    </w:p>
    <w:p>
      <w:pPr>
        <w:ind w:right="940" w:firstLine="937"/>
        <w:spacing w:after="0" w:line="237" w:lineRule="auto"/>
        <w:rPr>
          <w:sz w:val="20"/>
          <w:szCs w:val="20"/>
          <w:color w:val="auto"/>
        </w:rPr>
      </w:pPr>
      <w:r>
        <w:rPr>
          <w:rFonts w:ascii="Courier New" w:cs="Courier New" w:eastAsia="Courier New" w:hAnsi="Courier New"/>
          <w:sz w:val="20"/>
          <w:szCs w:val="20"/>
          <w:color w:val="auto"/>
        </w:rPr>
        <w:t>Know all by these presents, that the undersigned hereby constitutes and appoints Talat Imran and Svai Sanford of Rani Therapeutics Holdings, Inc. and Josh Seidenfeld and Nguyen X. Nguyen of Cooley LLP, or any of them signing singly, with full power of substitution, the undersigned's true and lawful attorney in fact to:</w:t>
      </w:r>
    </w:p>
    <w:p>
      <w:pPr>
        <w:spacing w:after="0" w:line="232" w:lineRule="exact"/>
        <w:rPr>
          <w:sz w:val="20"/>
          <w:szCs w:val="20"/>
          <w:color w:val="auto"/>
        </w:rPr>
      </w:pPr>
    </w:p>
    <w:p>
      <w:pPr>
        <w:ind w:right="460"/>
        <w:spacing w:after="0" w:line="264" w:lineRule="auto"/>
        <w:tabs>
          <w:tab w:leader="none" w:pos="937"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director or beneficial owner of more than 10% of a registered class of securities of Rani Therapeutics Holdings, Inc. (the "Company"), Forms</w:t>
      </w:r>
    </w:p>
    <w:p>
      <w:pPr>
        <w:spacing w:after="0" w:line="2" w:lineRule="exact"/>
        <w:rPr>
          <w:rFonts w:ascii="Courier New" w:cs="Courier New" w:eastAsia="Courier New" w:hAnsi="Courier New"/>
          <w:sz w:val="18"/>
          <w:szCs w:val="18"/>
          <w:color w:val="auto"/>
        </w:rPr>
      </w:pPr>
    </w:p>
    <w:p>
      <w:pPr>
        <w:ind w:right="940"/>
        <w:spacing w:after="0" w:line="264"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3, 4 and 5 (including any amendments thereto) in accordance with Section 16(a) of the Securities Exchange Act of 1934, as amended (the "Exchange Act") and the rules thereunder and a Form ID, Uniform Application for Access Codes to File on</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20"/>
          <w:szCs w:val="20"/>
          <w:color w:val="auto"/>
        </w:rPr>
        <w:t>EDGAR;</w:t>
      </w:r>
    </w:p>
    <w:p>
      <w:pPr>
        <w:spacing w:after="0" w:line="230" w:lineRule="exact"/>
        <w:rPr>
          <w:rFonts w:ascii="Courier New" w:cs="Courier New" w:eastAsia="Courier New" w:hAnsi="Courier New"/>
          <w:sz w:val="18"/>
          <w:szCs w:val="18"/>
          <w:color w:val="auto"/>
        </w:rPr>
      </w:pPr>
    </w:p>
    <w:p>
      <w:pPr>
        <w:ind w:right="700"/>
        <w:spacing w:after="0" w:line="237" w:lineRule="auto"/>
        <w:tabs>
          <w:tab w:leader="none" w:pos="937"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and perform any and all acts for and on behalf of the undersigned that may be necessary or desirable to execute such Forms 3, 4 or 5 or Form ID (including any amendments thereto) and timely file such forms with the United States Securities and Exchange Commission and any stock exchange or similar authority; and</w:t>
      </w:r>
    </w:p>
    <w:p>
      <w:pPr>
        <w:spacing w:after="0" w:line="231" w:lineRule="exact"/>
        <w:rPr>
          <w:rFonts w:ascii="Courier New" w:cs="Courier New" w:eastAsia="Courier New" w:hAnsi="Courier New"/>
          <w:sz w:val="20"/>
          <w:szCs w:val="20"/>
          <w:color w:val="auto"/>
        </w:rPr>
      </w:pPr>
    </w:p>
    <w:p>
      <w:pPr>
        <w:ind w:right="820"/>
        <w:spacing w:after="0" w:line="237" w:lineRule="auto"/>
        <w:tabs>
          <w:tab w:leader="none" w:pos="937"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take any other action of any nature whatsoever in connection with the foregoing which, in the opinion of such attorney-in-fact, may be of benefit,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35" w:lineRule="exact"/>
        <w:rPr>
          <w:sz w:val="20"/>
          <w:szCs w:val="20"/>
          <w:color w:val="auto"/>
        </w:rPr>
      </w:pPr>
    </w:p>
    <w:p>
      <w:pPr>
        <w:ind w:right="580" w:firstLine="937"/>
        <w:spacing w:after="0" w:line="267"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209" w:lineRule="exact"/>
        <w:rPr>
          <w:sz w:val="20"/>
          <w:szCs w:val="20"/>
          <w:color w:val="auto"/>
        </w:rPr>
      </w:pPr>
    </w:p>
    <w:p>
      <w:pPr>
        <w:ind w:right="820"/>
        <w:spacing w:after="0" w:line="236" w:lineRule="auto"/>
        <w:rPr>
          <w:sz w:val="20"/>
          <w:szCs w:val="20"/>
          <w:color w:val="auto"/>
        </w:rPr>
      </w:pPr>
      <w:r>
        <w:rPr>
          <w:rFonts w:ascii="Courier New" w:cs="Courier New" w:eastAsia="Courier New" w:hAnsi="Courier New"/>
          <w:sz w:val="20"/>
          <w:szCs w:val="20"/>
          <w:color w:val="auto"/>
        </w:rPr>
        <w:t>nor is the Company assuming, any of the undersigned's responsibilities to comply with Section 16 of the Exchange Act.</w:t>
      </w:r>
    </w:p>
    <w:p>
      <w:pPr>
        <w:spacing w:after="0" w:line="230" w:lineRule="exact"/>
        <w:rPr>
          <w:sz w:val="20"/>
          <w:szCs w:val="20"/>
          <w:color w:val="auto"/>
        </w:rPr>
      </w:pPr>
    </w:p>
    <w:p>
      <w:pPr>
        <w:ind w:firstLine="937"/>
        <w:spacing w:after="0" w:line="264" w:lineRule="auto"/>
        <w:rPr>
          <w:sz w:val="20"/>
          <w:szCs w:val="20"/>
          <w:color w:val="auto"/>
        </w:rPr>
      </w:pPr>
      <w:r>
        <w:rPr>
          <w:rFonts w:ascii="Courier New" w:cs="Courier New" w:eastAsia="Courier New" w:hAnsi="Courier New"/>
          <w:sz w:val="18"/>
          <w:szCs w:val="18"/>
          <w:color w:val="auto"/>
        </w:rPr>
        <w:t>This Power of Attorney shall remain in full force and effect until the earliest to occur of (a) the undersigned is no longer required to file Forms 3, 4 and 5</w:t>
      </w:r>
    </w:p>
    <w:p>
      <w:pPr>
        <w:spacing w:after="0" w:line="2" w:lineRule="exact"/>
        <w:rPr>
          <w:sz w:val="20"/>
          <w:szCs w:val="20"/>
          <w:color w:val="auto"/>
        </w:rPr>
      </w:pPr>
    </w:p>
    <w:p>
      <w:pPr>
        <w:ind w:right="1040"/>
        <w:spacing w:after="0" w:line="237" w:lineRule="auto"/>
        <w:rPr>
          <w:sz w:val="20"/>
          <w:szCs w:val="20"/>
          <w:color w:val="auto"/>
        </w:rPr>
      </w:pPr>
      <w:r>
        <w:rPr>
          <w:rFonts w:ascii="Courier New" w:cs="Courier New" w:eastAsia="Courier New" w:hAnsi="Courier New"/>
          <w:sz w:val="20"/>
          <w:szCs w:val="20"/>
          <w:color w:val="auto"/>
        </w:rPr>
        <w:t>with respect to the undersigned's holdings of and transactions in securities issued by the Company, (b) revocation by the undersigned in a signed writing delivered to the foregoing attorneys-in-fact or (c) as to any attorney-in-fact individually, until such attorney-in-fact is no longer employed by the Company or Cooley LLP.</w:t>
      </w:r>
    </w:p>
    <w:p>
      <w:pPr>
        <w:spacing w:after="0" w:line="232" w:lineRule="exact"/>
        <w:rPr>
          <w:sz w:val="20"/>
          <w:szCs w:val="20"/>
          <w:color w:val="auto"/>
        </w:rPr>
      </w:pPr>
    </w:p>
    <w:p>
      <w:pPr>
        <w:ind w:right="460" w:firstLine="937"/>
        <w:spacing w:after="0" w:line="236"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this 29th day of May, 2021.</w:t>
      </w: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/s/ Jean-Luc Butel</w:t>
      </w:r>
    </w:p>
    <w:p>
      <w:pPr>
        <w:spacing w:after="0" w:line="238" w:lineRule="auto"/>
        <w:rPr>
          <w:sz w:val="20"/>
          <w:szCs w:val="20"/>
          <w:color w:val="auto"/>
        </w:rPr>
      </w:pPr>
      <w:r>
        <w:rPr>
          <w:rFonts w:ascii="Courier New" w:cs="Courier New" w:eastAsia="Courier New" w:hAnsi="Courier New"/>
          <w:sz w:val="20"/>
          <w:szCs w:val="20"/>
          <w:color w:val="auto"/>
        </w:rPr>
        <w:t>Jean-Luc Butel</w:t>
      </w:r>
    </w:p>
    <w:sectPr>
      <w:pgSz w:w="11900" w:h="16838" w:orient="portrait"/>
      <w:cols w:equalWidth="0" w:num="1">
        <w:col w:w="10180"/>
      </w:cols>
      <w:pgMar w:left="480" w:top="136" w:right="1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0" Type="http://schemas.openxmlformats.org/officeDocument/2006/relationships/hyperlink" Target="http://www.sec.gov/cgi-bin/browse-edgar?action=getcompany&amp;CIK=0001260801" TargetMode="External"/><Relationship Id="rId11" Type="http://schemas.openxmlformats.org/officeDocument/2006/relationships/hyperlink" Target="http://www.sec.gov/cgi-bin/browse-edgar?action=getcompany&amp;CIK=0001856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2021-07-29T20:55:38Z</dcterms:created>
  <dcterms:modified xsi:type="dcterms:W3CDTF">2021-07-29T20:55:38Z</dcterms:modified>
</cp:coreProperties>
</file>