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753018100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AWM Investment Company,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9,745,343.00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9,745,343.00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9,745,343.00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AWM Investment Company, Inc., a Delaware Corporation (AWM), is the investment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adviser to Special Situations Cayman Fund, L.P. (CAYMAN), Special Situations Fund III QP, L.P. (SSFQP) and Special Situations Life Sciences Fund, L.P. (SSLS). As the investment adviser to the Funds, AWM holds sole voting and investment power over 6,500,000 Common Shares, 37,500,000 Pre-Funded Warrants* and 31,000,000 Warrants* The Warrants described herein may only be exercised to the extent that the total number of Common Shares then beneficially owned does not exceed 9.99% of the outstanding shares. The number of shares beneficially owned reported above is calculated using 9.99% of the outstanding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2051 RINGWOOD AVENUE, SAN JOSE, CALIFORNIA, 95131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360"/>
        <w:spacing w:after="0" w:line="249" w:lineRule="auto"/>
        <w:rPr>
          <w:sz w:val="20"/>
          <w:szCs w:val="20"/>
          <w:color w:val="auto"/>
        </w:rPr>
      </w:pPr>
      <w:r>
        <w:rPr>
          <w:rFonts w:ascii="Times New Roman" w:cs="Times New Roman" w:eastAsia="Times New Roman" w:hAnsi="Times New Roman"/>
          <w:sz w:val="21"/>
          <w:szCs w:val="21"/>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Life Sciences</w:t>
      </w:r>
    </w:p>
    <w:p>
      <w:pPr>
        <w:spacing w:after="0" w:line="1" w:lineRule="exact"/>
        <w:rPr>
          <w:sz w:val="20"/>
          <w:szCs w:val="20"/>
          <w:color w:val="auto"/>
        </w:rPr>
      </w:pPr>
    </w:p>
    <w:p>
      <w:pPr>
        <w:ind w:left="960" w:right="40" w:hanging="912"/>
        <w:spacing w:after="0" w:line="232"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L.P., a Delaware limited partnership (SSLS). The principal business of each Fund is to invest in equity and equity-related securities and other securities of any kind or nature. David M. Greenhouse (Greenhouse) and Adam C. Stettner (Stettner) are members of: SSCayman, L.L.C., a Delaware limited liability company (SSCAY), the general partner of CAYMAN; MGP Advisers Limited Partnership, a Delaware limited partnership (MGP), the general partner of SSFQP; and LS Advisers, L.L.C., a New York limited liability company (LS). Greenhouse and Stettner are also controlling principals of AWM.</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527 Madison Avenue, Suite 2600 New York, NY 10022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AWM is a Delaware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$.0001</w:t>
      </w:r>
    </w:p>
    <w:p>
      <w:pPr>
        <w:sectPr>
          <w:pgSz w:w="11900" w:h="16838" w:orient="portrait"/>
          <w:cols w:equalWidth="0" w:num="1">
            <w:col w:w="11200"/>
          </w:cols>
          <w:pgMar w:left="320" w:top="111" w:right="37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753018100</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9,745,343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60"/>
        <w:spacing w:after="0" w:line="246" w:lineRule="auto"/>
        <w:rPr>
          <w:sz w:val="20"/>
          <w:szCs w:val="20"/>
          <w:color w:val="auto"/>
        </w:rPr>
      </w:pPr>
      <w:r>
        <w:rPr>
          <w:rFonts w:ascii="Times New Roman" w:cs="Times New Roman" w:eastAsia="Times New Roman" w:hAnsi="Times New Roman"/>
          <w:sz w:val="21"/>
          <w:szCs w:val="21"/>
          <w:color w:val="auto"/>
        </w:rPr>
        <w:t>AWM Investment Company, Inc., a Delaware Corporation (AWM), is the investment adviser to Special Situations Cayman Fund, L.P. (CAYMAN), Special Situations Fund III QP, L.P. (SSFQP and Special Situations Life Sciences Fund, L.P. (SSLS). As the investment adviser to the Funds, AWM holds sole voting power over 1,145,491 Common Shares 2,158,809 Pre-Funded Warrants* and 3,304,300 Warrants* held by CAYMAN, 4,054,509 Common Shares, 7,641,191 Pre-Funded Warrants* and 11,695,700 Warrants* held by SSFQP and 1,300,000 Common Shares,</w:t>
      </w:r>
    </w:p>
    <w:p>
      <w:pPr>
        <w:spacing w:after="0" w:line="1"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2,450,000 Pre-Funded Warrants and 3,750,000 Warrants* held by SSLS. Greenhouse and Stettner are members of: SSCAY, the general partner of CAYMAN; MGP, the general partner of SSFQP and LS, the general partner of SSLS. Greenhouse and Stettner are also controlling principals of AWM. The Warrants described herein may only be exercised to the extent that the total number of Common Shares then beneficially owned does not exceed 9.99% of the outstanding shares. The number of shares beneficially owned reported above is calculated using 9.99% of the outstanding shares.</w:t>
      </w:r>
    </w:p>
    <w:p>
      <w:pPr>
        <w:spacing w:after="0" w:line="264" w:lineRule="exact"/>
        <w:rPr>
          <w:sz w:val="20"/>
          <w:szCs w:val="20"/>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AWM Investment Company, Inc., a Delaware Corporation (AWM), is the investment adviser to Special Situations Cayman Fund, L.P. (CAYMAN), Special Situations Fund III QP, L.P. (SSFQP and Special Situations Life Sciences Fund, L.P. (SSLS). As the investment adviser to the Funds, AWM holds sole investment power over 1,145,491 Common Shares 2,158,809 Pre-Funded Warrants* and 3,304,300 Warrants* held by CAYMAN, 4,054,509 Common Shares, 7,641,191 Pre-Funded Warrants* and 11,695,700 Warrants* held by SSFQP and 1,300,000 Common Shares,</w:t>
      </w:r>
    </w:p>
    <w:p>
      <w:pPr>
        <w:spacing w:after="0" w:line="1"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2,450,000 Pre-Funded Warrants and 3,750,000 Warrants* held by SSLS. Greenhouse and Stettner are members of: SSCAY, the general partner of CAYMAN; MGP, the general partner of SSFQP and LS, the general partner of SSLS. Greenhouse and Stettner are also controlling principals of AWM. The Warrants described herein may only be exercised to the extent that the total number of Common Shares then beneficially owned does not exceed 9.99% of the outstanding shares. The number of shares beneficially owned reported above is calculated using 9.99% of the outstanding shares.</w:t>
      </w:r>
    </w:p>
    <w:p>
      <w:pPr>
        <w:spacing w:after="0" w:line="2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020"/>
          </w:cols>
          <w:pgMar w:left="360" w:top="111" w:right="519" w:bottom="0" w:gutter="0" w:footer="0" w:header="0"/>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1020"/>
          </w:cols>
          <w:pgMar w:left="360" w:top="111" w:right="51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AWM Investment Company, Inc.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Stettner</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Executive Vice President</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2026-02-13T11:41:14Z</dcterms:created>
  <dcterms:modified xsi:type="dcterms:W3CDTF">2026-02-13T11:41:14Z</dcterms:modified>
</cp:coreProperties>
</file>