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4845-3_4seq1.xml.htm"/>
      <w:bookmarkStart w:id="1" w:name="kstm2314845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South Cone Investments Limited Partnership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3.8683</w:t>
            </w:r>
            <w:r>
              <w:rPr>
                <w:rFonts w:ascii="Times;serif" w:hAnsi="Times;serif"/>
                <w:color w:val="008000"/>
                <w:position w:val="7"/>
                <w:sz w:val="16"/>
                <w:sz w:val="20"/>
                <w:shd w:fill="FFFFFF" w:val="clear"/>
              </w:rPr>
              <w:t>(1)</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6,863,744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indirectly held through South Lake One LLC</w:t>
            </w:r>
            <w:r>
              <w:rPr>
                <w:rFonts w:ascii="Times;serif" w:hAnsi="Times;serif"/>
                <w:color w:val="008000"/>
                <w:position w:val="7"/>
                <w:sz w:val="16"/>
                <w:sz w:val="20"/>
                <w:shd w:fill="FFFFFF" w:val="clear"/>
              </w:rPr>
              <w:t>(3)</w:t>
            </w:r>
            <w:r>
              <w:rPr/>
              <w:t xml:space="preserve"> </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3.9809</w:t>
            </w:r>
            <w:r>
              <w:rPr>
                <w:rFonts w:ascii="Times;serif" w:hAnsi="Times;serif"/>
                <w:color w:val="008000"/>
                <w:position w:val="7"/>
                <w:sz w:val="16"/>
                <w:sz w:val="20"/>
                <w:shd w:fill="FFFFFF" w:val="clear"/>
              </w:rPr>
              <w:t>(2)</w:t>
            </w:r>
            <w:r>
              <w:rPr/>
              <w:t xml:space="preserve"> </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6,866,389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indirectly held through South Lake One LLC</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South Cone Investments Limited Partnership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South Lake One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$3.78 to $3.99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purchased in multiple transactions at prices ranging from $3.89 to $4.00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South Cone Investments Limited Partnership directly owns 100% of the issued and outstanding membership interest of South Lake One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Isidoro Quiroga Cortes and /s/ Luis Felipe Correa Gonzalez, Managers of South Lake One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Isidoro Quiroga Cortes and /s/ Luis Felipe Correa Gonzalez,Managers of South Lake Management LLC, as General Partner of South Cone Investments Limited Partnership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6412"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hyperlink" Target="http://www.sec.gov/cgi-bin/browse-edgar?action=getcompany&amp;CIK=0001876412" TargetMode="External"/><Relationship Id="rId6" Type="http://schemas.openxmlformats.org/officeDocument/2006/relationships/hyperlink" Target="http://www.sec.gov/cgi-bin/browse-edgar?action=getcompany&amp;CIK=000179429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877</Words>
  <Characters>4814</Characters>
  <CharactersWithSpaces>5593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