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3390900</wp:posOffset>
            </wp:positionH>
            <wp:positionV relativeFrom="paragraph">
              <wp:posOffset>149860</wp:posOffset>
            </wp:positionV>
            <wp:extent cx="3600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0045" cy="17145"/>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5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(Amendment No. 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3390900</wp:posOffset>
            </wp:positionH>
            <wp:positionV relativeFrom="paragraph">
              <wp:posOffset>149860</wp:posOffset>
            </wp:positionV>
            <wp:extent cx="36004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60045"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Rani Therapeutics Holdings, Inc.</w:t>
      </w:r>
    </w:p>
    <w:p>
      <w:pPr>
        <w:spacing w:after="0" w:line="4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3390900</wp:posOffset>
            </wp:positionH>
            <wp:positionV relativeFrom="paragraph">
              <wp:posOffset>149860</wp:posOffset>
            </wp:positionV>
            <wp:extent cx="3600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0045" cy="1714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CLASS A COMMON STOCK, PAR VALUE $0.0001 PER SHARE</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(Title of Class of Securities)</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753018100</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(CUSIP Number)</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December 31, 2021</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3390900</wp:posOffset>
            </wp:positionH>
            <wp:positionV relativeFrom="paragraph">
              <wp:posOffset>149860</wp:posOffset>
            </wp:positionV>
            <wp:extent cx="3600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0045" cy="1714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47" w:lineRule="exact"/>
        <w:rPr>
          <w:sz w:val="24"/>
          <w:szCs w:val="24"/>
          <w:color w:val="auto"/>
        </w:rPr>
      </w:pPr>
    </w:p>
    <w:p>
      <w:pPr>
        <w:ind w:left="1080" w:hanging="243"/>
        <w:spacing w:after="0"/>
        <w:tabs>
          <w:tab w:leader="none" w:pos="108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13d-1(b)</w:t>
      </w:r>
    </w:p>
    <w:p>
      <w:pPr>
        <w:spacing w:after="0" w:line="246" w:lineRule="exact"/>
        <w:rPr>
          <w:rFonts w:ascii="MS PGothic" w:cs="MS PGothic" w:eastAsia="MS PGothic" w:hAnsi="MS PGothic"/>
          <w:sz w:val="22"/>
          <w:szCs w:val="22"/>
          <w:color w:val="auto"/>
        </w:rPr>
      </w:pPr>
    </w:p>
    <w:p>
      <w:pPr>
        <w:ind w:left="1080" w:hanging="243"/>
        <w:spacing w:after="0"/>
        <w:tabs>
          <w:tab w:leader="none" w:pos="108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Rule 13d-1(c)</w:t>
      </w:r>
    </w:p>
    <w:p>
      <w:pPr>
        <w:spacing w:after="0" w:line="247" w:lineRule="exact"/>
        <w:rPr>
          <w:sz w:val="24"/>
          <w:szCs w:val="24"/>
          <w:color w:val="auto"/>
        </w:rPr>
      </w:pPr>
    </w:p>
    <w:p>
      <w:pPr>
        <w:ind w:left="1080" w:hanging="243"/>
        <w:spacing w:after="0"/>
        <w:tabs>
          <w:tab w:leader="none" w:pos="1080" w:val="left"/>
        </w:tabs>
        <w:numPr>
          <w:ilvl w:val="1"/>
          <w:numId w:val="2"/>
        </w:numPr>
        <w:rPr>
          <w:rFonts w:ascii="MS PGothic" w:cs="MS PGothic" w:eastAsia="MS PGothic" w:hAnsi="MS PGothic"/>
          <w:sz w:val="22"/>
          <w:szCs w:val="22"/>
          <w:color w:val="auto"/>
        </w:rPr>
      </w:pPr>
      <w:r>
        <w:rPr>
          <w:rFonts w:ascii="Arial" w:cs="Arial" w:eastAsia="Arial" w:hAnsi="Arial"/>
          <w:sz w:val="22"/>
          <w:szCs w:val="22"/>
          <w:color w:val="auto"/>
        </w:rPr>
        <w:t>Rule 13d-1(d)</w:t>
      </w:r>
    </w:p>
    <w:p>
      <w:pPr>
        <w:spacing w:after="0" w:line="240" w:lineRule="exact"/>
        <w:rPr>
          <w:rFonts w:ascii="MS PGothic" w:cs="MS PGothic" w:eastAsia="MS PGothic" w:hAnsi="MS PGothic"/>
          <w:sz w:val="22"/>
          <w:szCs w:val="22"/>
          <w:color w:val="auto"/>
        </w:rPr>
      </w:pPr>
    </w:p>
    <w:p>
      <w:pPr>
        <w:ind w:left="300" w:right="80" w:hanging="283"/>
        <w:spacing w:after="0" w:line="277" w:lineRule="auto"/>
        <w:rPr>
          <w:rFonts w:ascii="MS PGothic" w:cs="MS PGothic" w:eastAsia="MS PGothic" w:hAnsi="MS PGothic"/>
          <w:sz w:val="22"/>
          <w:szCs w:val="22"/>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0" w:lineRule="exact"/>
        <w:rPr>
          <w:sz w:val="24"/>
          <w:szCs w:val="24"/>
          <w:color w:val="auto"/>
        </w:rPr>
      </w:pPr>
    </w:p>
    <w:p>
      <w:pPr>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35" w:right="37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185"/>
        </w:trPr>
        <w:tc>
          <w:tcPr>
            <w:tcW w:w="1400" w:type="dxa"/>
            <w:vAlign w:val="bottom"/>
          </w:tcPr>
          <w:p>
            <w:pPr>
              <w:spacing w:after="0"/>
              <w:rPr>
                <w:sz w:val="20"/>
                <w:szCs w:val="20"/>
                <w:color w:val="auto"/>
              </w:rPr>
            </w:pPr>
            <w:r>
              <w:rPr>
                <w:rFonts w:ascii="Arial" w:cs="Arial" w:eastAsia="Arial" w:hAnsi="Arial"/>
                <w:sz w:val="14"/>
                <w:szCs w:val="14"/>
                <w:b w:val="1"/>
                <w:bCs w:val="1"/>
                <w:color w:val="auto"/>
                <w:w w:val="94"/>
              </w:rPr>
              <w:t>CUSIP No. 753018100</w:t>
            </w: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20" w:type="dxa"/>
            <w:vAlign w:val="bottom"/>
          </w:tcPr>
          <w:p>
            <w:pPr>
              <w:ind w:left="2360"/>
              <w:spacing w:after="0"/>
              <w:rPr>
                <w:sz w:val="20"/>
                <w:szCs w:val="20"/>
                <w:color w:val="auto"/>
              </w:rPr>
            </w:pPr>
            <w:r>
              <w:rPr>
                <w:rFonts w:ascii="Arial" w:cs="Arial" w:eastAsia="Arial" w:hAnsi="Arial"/>
                <w:sz w:val="14"/>
                <w:szCs w:val="14"/>
                <w:b w:val="1"/>
                <w:bCs w:val="1"/>
                <w:color w:val="auto"/>
              </w:rPr>
              <w:t>SCHEDULE 13G</w:t>
            </w:r>
          </w:p>
        </w:tc>
        <w:tc>
          <w:tcPr>
            <w:tcW w:w="4100" w:type="dxa"/>
            <w:vAlign w:val="bottom"/>
          </w:tcPr>
          <w:p>
            <w:pPr>
              <w:ind w:left="400"/>
              <w:spacing w:after="0"/>
              <w:rPr>
                <w:sz w:val="20"/>
                <w:szCs w:val="20"/>
                <w:color w:val="auto"/>
              </w:rPr>
            </w:pPr>
            <w:r>
              <w:rPr>
                <w:rFonts w:ascii="Arial" w:cs="Arial" w:eastAsia="Arial" w:hAnsi="Arial"/>
                <w:sz w:val="14"/>
                <w:szCs w:val="14"/>
                <w:b w:val="1"/>
                <w:bCs w:val="1"/>
                <w:color w:val="auto"/>
              </w:rPr>
              <w:t xml:space="preserve">Page </w:t>
            </w:r>
            <w:r>
              <w:rPr>
                <w:rFonts w:ascii="Arial" w:cs="Arial" w:eastAsia="Arial" w:hAnsi="Arial"/>
                <w:sz w:val="14"/>
                <w:szCs w:val="14"/>
                <w:color w:val="auto"/>
              </w:rPr>
              <w:t>2</w:t>
            </w:r>
            <w:r>
              <w:rPr>
                <w:rFonts w:ascii="Arial" w:cs="Arial" w:eastAsia="Arial" w:hAnsi="Arial"/>
                <w:sz w:val="14"/>
                <w:szCs w:val="14"/>
                <w:b w:val="1"/>
                <w:bCs w:val="1"/>
                <w:color w:val="auto"/>
              </w:rPr>
              <w:t xml:space="preserve"> of 7 Pages</w:t>
            </w:r>
          </w:p>
        </w:tc>
        <w:tc>
          <w:tcPr>
            <w:tcW w:w="0" w:type="dxa"/>
            <w:vAlign w:val="bottom"/>
          </w:tcPr>
          <w:p>
            <w:pPr>
              <w:spacing w:after="0"/>
              <w:rPr>
                <w:sz w:val="1"/>
                <w:szCs w:val="1"/>
                <w:color w:val="auto"/>
              </w:rPr>
            </w:pPr>
          </w:p>
        </w:tc>
      </w:tr>
      <w:tr>
        <w:trPr>
          <w:trHeight w:val="161"/>
        </w:trPr>
        <w:tc>
          <w:tcPr>
            <w:tcW w:w="1400" w:type="dxa"/>
            <w:vAlign w:val="bottom"/>
            <w:tcBorders>
              <w:bottom w:val="single" w:sz="8" w:color="auto"/>
            </w:tcBorders>
          </w:tcPr>
          <w:p>
            <w:pPr>
              <w:spacing w:after="0"/>
              <w:rPr>
                <w:sz w:val="13"/>
                <w:szCs w:val="13"/>
                <w:color w:val="auto"/>
              </w:rPr>
            </w:pPr>
          </w:p>
        </w:tc>
        <w:tc>
          <w:tcPr>
            <w:tcW w:w="5740" w:type="dxa"/>
            <w:vAlign w:val="bottom"/>
            <w:tcBorders>
              <w:bottom w:val="single" w:sz="8" w:color="auto"/>
            </w:tcBorders>
            <w:gridSpan w:val="4"/>
          </w:tcPr>
          <w:p>
            <w:pPr>
              <w:spacing w:after="0"/>
              <w:rPr>
                <w:sz w:val="13"/>
                <w:szCs w:val="13"/>
                <w:color w:val="auto"/>
              </w:rPr>
            </w:pPr>
          </w:p>
        </w:tc>
        <w:tc>
          <w:tcPr>
            <w:tcW w:w="4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tcPr>
          <w:p>
            <w:pPr>
              <w:spacing w:after="0"/>
              <w:rPr>
                <w:sz w:val="20"/>
                <w:szCs w:val="20"/>
                <w:color w:val="auto"/>
              </w:rPr>
            </w:pPr>
          </w:p>
        </w:tc>
        <w:tc>
          <w:tcPr>
            <w:tcW w:w="574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4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5740" w:type="dxa"/>
            <w:vAlign w:val="bottom"/>
            <w:gridSpan w:val="4"/>
            <w:vMerge w:val="restart"/>
          </w:tcPr>
          <w:p>
            <w:pPr>
              <w:ind w:left="40"/>
              <w:spacing w:after="0"/>
              <w:rPr>
                <w:sz w:val="20"/>
                <w:szCs w:val="20"/>
                <w:color w:val="auto"/>
              </w:rPr>
            </w:pPr>
            <w:r>
              <w:rPr>
                <w:rFonts w:ascii="Arial" w:cs="Arial" w:eastAsia="Arial" w:hAnsi="Arial"/>
                <w:sz w:val="22"/>
                <w:szCs w:val="22"/>
                <w:b w:val="1"/>
                <w:bCs w:val="1"/>
                <w:color w:val="auto"/>
              </w:rPr>
              <w:t>InCube Venture Associates II, LLC</w:t>
            </w:r>
          </w:p>
        </w:tc>
        <w:tc>
          <w:tcPr>
            <w:tcW w:w="4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00" w:type="dxa"/>
            <w:vAlign w:val="bottom"/>
            <w:tcBorders>
              <w:left w:val="single" w:sz="8" w:color="auto"/>
              <w:right w:val="single" w:sz="8" w:color="auto"/>
            </w:tcBorders>
          </w:tcPr>
          <w:p>
            <w:pPr>
              <w:spacing w:after="0"/>
              <w:rPr>
                <w:sz w:val="7"/>
                <w:szCs w:val="7"/>
                <w:color w:val="auto"/>
              </w:rPr>
            </w:pPr>
          </w:p>
        </w:tc>
        <w:tc>
          <w:tcPr>
            <w:tcW w:w="5740" w:type="dxa"/>
            <w:vAlign w:val="bottom"/>
            <w:gridSpan w:val="4"/>
            <w:vMerge w:val="continue"/>
          </w:tcPr>
          <w:p>
            <w:pPr>
              <w:spacing w:after="0"/>
              <w:rPr>
                <w:sz w:val="7"/>
                <w:szCs w:val="7"/>
                <w:color w:val="auto"/>
              </w:rPr>
            </w:pPr>
          </w:p>
        </w:tc>
        <w:tc>
          <w:tcPr>
            <w:tcW w:w="4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5740" w:type="dxa"/>
            <w:vAlign w:val="bottom"/>
            <w:tcBorders>
              <w:bottom w:val="single" w:sz="8" w:color="auto"/>
            </w:tcBorders>
            <w:gridSpan w:val="4"/>
          </w:tcPr>
          <w:p>
            <w:pPr>
              <w:spacing w:after="0"/>
              <w:rPr>
                <w:sz w:val="20"/>
                <w:szCs w:val="20"/>
                <w:color w:val="auto"/>
              </w:rPr>
            </w:pPr>
          </w:p>
        </w:tc>
        <w:tc>
          <w:tcPr>
            <w:tcW w:w="4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574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4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420" w:type="dxa"/>
            <w:vAlign w:val="bottom"/>
          </w:tcPr>
          <w:p>
            <w:pPr>
              <w:spacing w:after="0"/>
              <w:rPr>
                <w:sz w:val="24"/>
                <w:szCs w:val="24"/>
                <w:color w:val="auto"/>
              </w:rPr>
            </w:pPr>
          </w:p>
        </w:tc>
        <w:tc>
          <w:tcPr>
            <w:tcW w:w="4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gridSpan w:val="3"/>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420" w:type="dxa"/>
            <w:vAlign w:val="bottom"/>
            <w:tcBorders>
              <w:bottom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4420" w:type="dxa"/>
            <w:vAlign w:val="bottom"/>
            <w:shd w:val="clear" w:color="auto" w:fill="BFBFBF"/>
          </w:tcPr>
          <w:p>
            <w:pPr>
              <w:spacing w:after="0"/>
              <w:rPr>
                <w:sz w:val="20"/>
                <w:szCs w:val="20"/>
                <w:color w:val="auto"/>
              </w:rPr>
            </w:pPr>
          </w:p>
        </w:tc>
        <w:tc>
          <w:tcPr>
            <w:tcW w:w="41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4420" w:type="dxa"/>
            <w:vAlign w:val="bottom"/>
            <w:shd w:val="clear" w:color="auto" w:fill="BFBFBF"/>
          </w:tcPr>
          <w:p>
            <w:pPr>
              <w:spacing w:after="0"/>
              <w:rPr>
                <w:sz w:val="24"/>
                <w:szCs w:val="24"/>
                <w:color w:val="auto"/>
              </w:rPr>
            </w:pPr>
          </w:p>
        </w:tc>
        <w:tc>
          <w:tcPr>
            <w:tcW w:w="41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4420" w:type="dxa"/>
            <w:vAlign w:val="bottom"/>
            <w:tcBorders>
              <w:bottom w:val="single" w:sz="8" w:color="auto"/>
            </w:tcBorders>
            <w:shd w:val="clear" w:color="auto" w:fill="BFBFBF"/>
          </w:tcPr>
          <w:p>
            <w:pPr>
              <w:spacing w:after="0"/>
              <w:rPr>
                <w:sz w:val="23"/>
                <w:szCs w:val="23"/>
                <w:color w:val="auto"/>
              </w:rPr>
            </w:pPr>
          </w:p>
        </w:tc>
        <w:tc>
          <w:tcPr>
            <w:tcW w:w="41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tcPr>
          <w:p>
            <w:pPr>
              <w:spacing w:after="0"/>
              <w:rPr>
                <w:sz w:val="20"/>
                <w:szCs w:val="20"/>
                <w:color w:val="auto"/>
              </w:rPr>
            </w:pPr>
          </w:p>
        </w:tc>
        <w:tc>
          <w:tcPr>
            <w:tcW w:w="574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4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320" w:type="dxa"/>
            <w:vAlign w:val="bottom"/>
            <w:gridSpan w:val="3"/>
            <w:vMerge w:val="restart"/>
          </w:tcPr>
          <w:p>
            <w:pPr>
              <w:ind w:left="40"/>
              <w:spacing w:after="0"/>
              <w:rPr>
                <w:sz w:val="20"/>
                <w:szCs w:val="20"/>
                <w:color w:val="auto"/>
              </w:rPr>
            </w:pPr>
            <w:r>
              <w:rPr>
                <w:rFonts w:ascii="Arial" w:cs="Arial" w:eastAsia="Arial" w:hAnsi="Arial"/>
                <w:sz w:val="22"/>
                <w:szCs w:val="22"/>
                <w:color w:val="auto"/>
              </w:rPr>
              <w:t>Delaware</w:t>
            </w:r>
          </w:p>
        </w:tc>
        <w:tc>
          <w:tcPr>
            <w:tcW w:w="4420" w:type="dxa"/>
            <w:vAlign w:val="bottom"/>
          </w:tcPr>
          <w:p>
            <w:pPr>
              <w:spacing w:after="0"/>
              <w:rPr>
                <w:sz w:val="24"/>
                <w:szCs w:val="24"/>
                <w:color w:val="auto"/>
              </w:rPr>
            </w:pPr>
          </w:p>
        </w:tc>
        <w:tc>
          <w:tcPr>
            <w:tcW w:w="4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00" w:type="dxa"/>
            <w:vAlign w:val="bottom"/>
            <w:tcBorders>
              <w:left w:val="single" w:sz="8" w:color="auto"/>
              <w:right w:val="single" w:sz="8" w:color="auto"/>
            </w:tcBorders>
          </w:tcPr>
          <w:p>
            <w:pPr>
              <w:spacing w:after="0"/>
              <w:rPr>
                <w:sz w:val="7"/>
                <w:szCs w:val="7"/>
                <w:color w:val="auto"/>
              </w:rPr>
            </w:pPr>
          </w:p>
        </w:tc>
        <w:tc>
          <w:tcPr>
            <w:tcW w:w="1320" w:type="dxa"/>
            <w:vAlign w:val="bottom"/>
            <w:gridSpan w:val="3"/>
            <w:vMerge w:val="continue"/>
          </w:tcPr>
          <w:p>
            <w:pPr>
              <w:spacing w:after="0"/>
              <w:rPr>
                <w:sz w:val="7"/>
                <w:szCs w:val="7"/>
                <w:color w:val="auto"/>
              </w:rPr>
            </w:pPr>
          </w:p>
        </w:tc>
        <w:tc>
          <w:tcPr>
            <w:tcW w:w="4420" w:type="dxa"/>
            <w:vAlign w:val="bottom"/>
          </w:tcPr>
          <w:p>
            <w:pPr>
              <w:spacing w:after="0"/>
              <w:rPr>
                <w:sz w:val="7"/>
                <w:szCs w:val="7"/>
                <w:color w:val="auto"/>
              </w:rPr>
            </w:pPr>
          </w:p>
        </w:tc>
        <w:tc>
          <w:tcPr>
            <w:tcW w:w="4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p>
        </w:tc>
        <w:tc>
          <w:tcPr>
            <w:tcW w:w="4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SOLE VOTING POWER</w:t>
            </w:r>
          </w:p>
        </w:tc>
        <w:tc>
          <w:tcPr>
            <w:tcW w:w="4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4"/>
                <w:szCs w:val="24"/>
                <w:color w:val="auto"/>
              </w:rPr>
            </w:pPr>
          </w:p>
        </w:tc>
        <w:tc>
          <w:tcPr>
            <w:tcW w:w="4420" w:type="dxa"/>
            <w:vAlign w:val="bottom"/>
          </w:tcPr>
          <w:p>
            <w:pPr>
              <w:ind w:left="20"/>
              <w:spacing w:after="0"/>
              <w:rPr>
                <w:sz w:val="20"/>
                <w:szCs w:val="20"/>
                <w:color w:val="auto"/>
              </w:rPr>
            </w:pPr>
            <w:r>
              <w:rPr>
                <w:rFonts w:ascii="Arial" w:cs="Arial" w:eastAsia="Arial" w:hAnsi="Arial"/>
                <w:sz w:val="22"/>
                <w:szCs w:val="22"/>
                <w:color w:val="auto"/>
              </w:rPr>
              <w:t>2,566,113 (1)</w:t>
            </w:r>
          </w:p>
        </w:tc>
        <w:tc>
          <w:tcPr>
            <w:tcW w:w="4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p>
        </w:tc>
        <w:tc>
          <w:tcPr>
            <w:tcW w:w="4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SHARED VOTING POWER</w:t>
            </w:r>
          </w:p>
        </w:tc>
        <w:tc>
          <w:tcPr>
            <w:tcW w:w="4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4"/>
                <w:szCs w:val="24"/>
                <w:color w:val="auto"/>
              </w:rPr>
            </w:pPr>
          </w:p>
        </w:tc>
        <w:tc>
          <w:tcPr>
            <w:tcW w:w="4420" w:type="dxa"/>
            <w:vAlign w:val="bottom"/>
          </w:tcPr>
          <w:p>
            <w:pPr>
              <w:ind w:left="20"/>
              <w:spacing w:after="0"/>
              <w:rPr>
                <w:sz w:val="20"/>
                <w:szCs w:val="20"/>
                <w:color w:val="auto"/>
              </w:rPr>
            </w:pPr>
            <w:r>
              <w:rPr>
                <w:rFonts w:ascii="Arial" w:cs="Arial" w:eastAsia="Arial" w:hAnsi="Arial"/>
                <w:sz w:val="22"/>
                <w:szCs w:val="22"/>
                <w:color w:val="auto"/>
              </w:rPr>
              <w:t>0</w:t>
            </w:r>
          </w:p>
        </w:tc>
        <w:tc>
          <w:tcPr>
            <w:tcW w:w="4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tcBorders>
              <w:left w:val="single" w:sz="8" w:color="auto"/>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4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420" w:type="dxa"/>
            <w:vAlign w:val="bottom"/>
            <w:tcBorders>
              <w:bottom w:val="single" w:sz="8" w:color="auto"/>
            </w:tcBorders>
          </w:tcPr>
          <w:p>
            <w:pPr>
              <w:spacing w:after="0"/>
              <w:rPr>
                <w:sz w:val="10"/>
                <w:szCs w:val="10"/>
                <w:color w:val="auto"/>
              </w:rPr>
            </w:pPr>
          </w:p>
        </w:tc>
        <w:tc>
          <w:tcPr>
            <w:tcW w:w="41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420" w:type="dxa"/>
            <w:vAlign w:val="bottom"/>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41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420" w:type="dxa"/>
            <w:vAlign w:val="bottom"/>
            <w:vMerge w:val="continue"/>
          </w:tcPr>
          <w:p>
            <w:pPr>
              <w:spacing w:after="0"/>
              <w:rPr>
                <w:sz w:val="14"/>
                <w:szCs w:val="14"/>
                <w:color w:val="auto"/>
              </w:rPr>
            </w:pPr>
          </w:p>
        </w:tc>
        <w:tc>
          <w:tcPr>
            <w:tcW w:w="41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4"/>
                <w:szCs w:val="4"/>
                <w:color w:val="auto"/>
              </w:rPr>
            </w:pPr>
          </w:p>
        </w:tc>
        <w:tc>
          <w:tcPr>
            <w:tcW w:w="4420" w:type="dxa"/>
            <w:vAlign w:val="bottom"/>
          </w:tcPr>
          <w:p>
            <w:pPr>
              <w:spacing w:after="0"/>
              <w:rPr>
                <w:sz w:val="4"/>
                <w:szCs w:val="4"/>
                <w:color w:val="auto"/>
              </w:rPr>
            </w:pPr>
          </w:p>
        </w:tc>
        <w:tc>
          <w:tcPr>
            <w:tcW w:w="41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10"/>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vMerge w:val="restart"/>
          </w:tcPr>
          <w:p>
            <w:pPr>
              <w:ind w:left="20"/>
              <w:spacing w:after="0"/>
              <w:rPr>
                <w:sz w:val="20"/>
                <w:szCs w:val="20"/>
                <w:color w:val="auto"/>
              </w:rPr>
            </w:pPr>
            <w:r>
              <w:rPr>
                <w:rFonts w:ascii="Arial" w:cs="Arial" w:eastAsia="Arial" w:hAnsi="Arial"/>
                <w:sz w:val="22"/>
                <w:szCs w:val="22"/>
                <w:color w:val="auto"/>
              </w:rPr>
              <w:t>2,566,113 (1)</w:t>
            </w:r>
          </w:p>
        </w:tc>
        <w:tc>
          <w:tcPr>
            <w:tcW w:w="4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140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vMerge w:val="continue"/>
          </w:tcPr>
          <w:p>
            <w:pPr>
              <w:spacing w:after="0"/>
              <w:rPr>
                <w:sz w:val="23"/>
                <w:szCs w:val="23"/>
                <w:color w:val="auto"/>
              </w:rPr>
            </w:pPr>
          </w:p>
        </w:tc>
        <w:tc>
          <w:tcPr>
            <w:tcW w:w="20" w:type="dxa"/>
            <w:vAlign w:val="bottom"/>
          </w:tcPr>
          <w:p>
            <w:pPr>
              <w:spacing w:after="0"/>
              <w:rPr>
                <w:sz w:val="23"/>
                <w:szCs w:val="23"/>
                <w:color w:val="auto"/>
              </w:rPr>
            </w:pPr>
          </w:p>
        </w:tc>
        <w:tc>
          <w:tcPr>
            <w:tcW w:w="4420" w:type="dxa"/>
            <w:vAlign w:val="bottom"/>
            <w:vMerge w:val="continue"/>
          </w:tcPr>
          <w:p>
            <w:pPr>
              <w:spacing w:after="0"/>
              <w:rPr>
                <w:sz w:val="23"/>
                <w:szCs w:val="23"/>
                <w:color w:val="auto"/>
              </w:rPr>
            </w:pPr>
          </w:p>
        </w:tc>
        <w:tc>
          <w:tcPr>
            <w:tcW w:w="41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p>
        </w:tc>
        <w:tc>
          <w:tcPr>
            <w:tcW w:w="4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SHARED DISPOSITIVE POWER</w:t>
            </w:r>
          </w:p>
        </w:tc>
        <w:tc>
          <w:tcPr>
            <w:tcW w:w="4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4"/>
                <w:szCs w:val="24"/>
                <w:color w:val="auto"/>
              </w:rPr>
            </w:pPr>
          </w:p>
        </w:tc>
        <w:tc>
          <w:tcPr>
            <w:tcW w:w="4420" w:type="dxa"/>
            <w:vAlign w:val="bottom"/>
          </w:tcPr>
          <w:p>
            <w:pPr>
              <w:ind w:left="20"/>
              <w:spacing w:after="0"/>
              <w:rPr>
                <w:sz w:val="20"/>
                <w:szCs w:val="20"/>
                <w:color w:val="auto"/>
              </w:rPr>
            </w:pPr>
            <w:r>
              <w:rPr>
                <w:rFonts w:ascii="Arial" w:cs="Arial" w:eastAsia="Arial" w:hAnsi="Arial"/>
                <w:sz w:val="22"/>
                <w:szCs w:val="22"/>
                <w:color w:val="auto"/>
              </w:rPr>
              <w:t>0</w:t>
            </w:r>
          </w:p>
        </w:tc>
        <w:tc>
          <w:tcPr>
            <w:tcW w:w="4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00" w:type="dxa"/>
            <w:vAlign w:val="bottom"/>
            <w:tcBorders>
              <w:left w:val="single" w:sz="8" w:color="auto"/>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4440" w:type="dxa"/>
            <w:vAlign w:val="bottom"/>
            <w:tcBorders>
              <w:bottom w:val="single" w:sz="8" w:color="auto"/>
            </w:tcBorders>
            <w:gridSpan w:val="2"/>
          </w:tcPr>
          <w:p>
            <w:pPr>
              <w:spacing w:after="0"/>
              <w:rPr>
                <w:sz w:val="20"/>
                <w:szCs w:val="20"/>
                <w:color w:val="auto"/>
              </w:rPr>
            </w:pPr>
          </w:p>
        </w:tc>
        <w:tc>
          <w:tcPr>
            <w:tcW w:w="4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tcPr>
          <w:p>
            <w:pPr>
              <w:spacing w:after="0"/>
              <w:rPr>
                <w:sz w:val="20"/>
                <w:szCs w:val="20"/>
                <w:color w:val="auto"/>
              </w:rPr>
            </w:pPr>
          </w:p>
        </w:tc>
        <w:tc>
          <w:tcPr>
            <w:tcW w:w="9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60"/>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300" w:type="dxa"/>
            <w:vAlign w:val="bottom"/>
            <w:gridSpan w:val="2"/>
            <w:vMerge w:val="restart"/>
          </w:tcPr>
          <w:p>
            <w:pPr>
              <w:ind w:left="40"/>
              <w:spacing w:after="0"/>
              <w:rPr>
                <w:sz w:val="20"/>
                <w:szCs w:val="20"/>
                <w:color w:val="auto"/>
              </w:rPr>
            </w:pPr>
            <w:r>
              <w:rPr>
                <w:rFonts w:ascii="Arial" w:cs="Arial" w:eastAsia="Arial" w:hAnsi="Arial"/>
                <w:sz w:val="22"/>
                <w:szCs w:val="22"/>
                <w:color w:val="auto"/>
                <w:w w:val="93"/>
              </w:rPr>
              <w:t>2,566,113 (1)</w:t>
            </w:r>
          </w:p>
        </w:tc>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00" w:type="dxa"/>
            <w:vAlign w:val="bottom"/>
            <w:tcBorders>
              <w:left w:val="single" w:sz="8" w:color="auto"/>
              <w:right w:val="single" w:sz="8" w:color="auto"/>
            </w:tcBorders>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4420" w:type="dxa"/>
            <w:vAlign w:val="bottom"/>
          </w:tcPr>
          <w:p>
            <w:pPr>
              <w:spacing w:after="0"/>
              <w:rPr>
                <w:sz w:val="7"/>
                <w:szCs w:val="7"/>
                <w:color w:val="auto"/>
              </w:rPr>
            </w:pPr>
          </w:p>
        </w:tc>
        <w:tc>
          <w:tcPr>
            <w:tcW w:w="4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gridSpan w:val="2"/>
          </w:tcPr>
          <w:p>
            <w:pPr>
              <w:spacing w:after="0"/>
              <w:rPr>
                <w:sz w:val="20"/>
                <w:szCs w:val="20"/>
                <w:color w:val="auto"/>
              </w:rPr>
            </w:pPr>
          </w:p>
        </w:tc>
        <w:tc>
          <w:tcPr>
            <w:tcW w:w="4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20" w:type="dxa"/>
            <w:vAlign w:val="bottom"/>
          </w:tcPr>
          <w:p>
            <w:pPr>
              <w:spacing w:after="0"/>
              <w:rPr>
                <w:sz w:val="24"/>
                <w:szCs w:val="24"/>
                <w:color w:val="auto"/>
              </w:rPr>
            </w:pPr>
          </w:p>
        </w:tc>
        <w:tc>
          <w:tcPr>
            <w:tcW w:w="4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4420" w:type="dxa"/>
            <w:vAlign w:val="bottom"/>
          </w:tcPr>
          <w:p>
            <w:pPr>
              <w:spacing w:after="0"/>
              <w:rPr>
                <w:sz w:val="6"/>
                <w:szCs w:val="6"/>
                <w:color w:val="auto"/>
              </w:rPr>
            </w:pPr>
          </w:p>
        </w:tc>
        <w:tc>
          <w:tcPr>
            <w:tcW w:w="41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440" w:type="dxa"/>
            <w:vAlign w:val="bottom"/>
            <w:tcBorders>
              <w:bottom w:val="single" w:sz="8" w:color="auto"/>
            </w:tcBorders>
            <w:gridSpan w:val="2"/>
          </w:tcPr>
          <w:p>
            <w:pPr>
              <w:spacing w:after="0"/>
              <w:rPr>
                <w:sz w:val="12"/>
                <w:szCs w:val="12"/>
                <w:color w:val="auto"/>
              </w:rPr>
            </w:pPr>
          </w:p>
        </w:tc>
        <w:tc>
          <w:tcPr>
            <w:tcW w:w="4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tcPr>
          <w:p>
            <w:pPr>
              <w:spacing w:after="0"/>
              <w:rPr>
                <w:sz w:val="20"/>
                <w:szCs w:val="20"/>
                <w:color w:val="auto"/>
              </w:rPr>
            </w:pPr>
          </w:p>
        </w:tc>
        <w:tc>
          <w:tcPr>
            <w:tcW w:w="574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4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1300" w:type="dxa"/>
            <w:vAlign w:val="bottom"/>
            <w:gridSpan w:val="2"/>
            <w:vMerge w:val="restart"/>
          </w:tcPr>
          <w:p>
            <w:pPr>
              <w:ind w:left="40"/>
              <w:spacing w:after="0"/>
              <w:rPr>
                <w:sz w:val="20"/>
                <w:szCs w:val="20"/>
                <w:color w:val="auto"/>
              </w:rPr>
            </w:pPr>
            <w:r>
              <w:rPr>
                <w:rFonts w:ascii="Arial" w:cs="Arial" w:eastAsia="Arial" w:hAnsi="Arial"/>
                <w:sz w:val="22"/>
                <w:szCs w:val="22"/>
                <w:color w:val="auto"/>
              </w:rPr>
              <w:t>11.5% (2)</w:t>
            </w:r>
          </w:p>
        </w:tc>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00" w:type="dxa"/>
            <w:vAlign w:val="bottom"/>
            <w:tcBorders>
              <w:left w:val="single" w:sz="8" w:color="auto"/>
              <w:right w:val="single" w:sz="8" w:color="auto"/>
            </w:tcBorders>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4420" w:type="dxa"/>
            <w:vAlign w:val="bottom"/>
          </w:tcPr>
          <w:p>
            <w:pPr>
              <w:spacing w:after="0"/>
              <w:rPr>
                <w:sz w:val="7"/>
                <w:szCs w:val="7"/>
                <w:color w:val="auto"/>
              </w:rPr>
            </w:pPr>
          </w:p>
        </w:tc>
        <w:tc>
          <w:tcPr>
            <w:tcW w:w="4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gridSpan w:val="2"/>
          </w:tcPr>
          <w:p>
            <w:pPr>
              <w:spacing w:after="0"/>
              <w:rPr>
                <w:sz w:val="20"/>
                <w:szCs w:val="20"/>
                <w:color w:val="auto"/>
              </w:rPr>
            </w:pPr>
          </w:p>
        </w:tc>
        <w:tc>
          <w:tcPr>
            <w:tcW w:w="4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tcPr>
          <w:p>
            <w:pPr>
              <w:spacing w:after="0"/>
              <w:rPr>
                <w:sz w:val="20"/>
                <w:szCs w:val="20"/>
                <w:color w:val="auto"/>
              </w:rPr>
            </w:pPr>
          </w:p>
        </w:tc>
        <w:tc>
          <w:tcPr>
            <w:tcW w:w="574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4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320" w:type="dxa"/>
            <w:vAlign w:val="bottom"/>
            <w:gridSpan w:val="3"/>
            <w:vMerge w:val="restart"/>
          </w:tcPr>
          <w:p>
            <w:pPr>
              <w:ind w:left="40"/>
              <w:spacing w:after="0"/>
              <w:rPr>
                <w:sz w:val="20"/>
                <w:szCs w:val="20"/>
                <w:color w:val="auto"/>
              </w:rPr>
            </w:pPr>
            <w:r>
              <w:rPr>
                <w:rFonts w:ascii="Arial" w:cs="Arial" w:eastAsia="Arial" w:hAnsi="Arial"/>
                <w:sz w:val="22"/>
                <w:szCs w:val="22"/>
                <w:color w:val="auto"/>
              </w:rPr>
              <w:t>OO</w:t>
            </w:r>
          </w:p>
        </w:tc>
        <w:tc>
          <w:tcPr>
            <w:tcW w:w="4420" w:type="dxa"/>
            <w:vAlign w:val="bottom"/>
          </w:tcPr>
          <w:p>
            <w:pPr>
              <w:spacing w:after="0"/>
              <w:rPr>
                <w:sz w:val="24"/>
                <w:szCs w:val="24"/>
                <w:color w:val="auto"/>
              </w:rPr>
            </w:pPr>
          </w:p>
        </w:tc>
        <w:tc>
          <w:tcPr>
            <w:tcW w:w="4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00" w:type="dxa"/>
            <w:vAlign w:val="bottom"/>
            <w:tcBorders>
              <w:left w:val="single" w:sz="8" w:color="auto"/>
              <w:right w:val="single" w:sz="8" w:color="auto"/>
            </w:tcBorders>
          </w:tcPr>
          <w:p>
            <w:pPr>
              <w:spacing w:after="0"/>
              <w:rPr>
                <w:sz w:val="7"/>
                <w:szCs w:val="7"/>
                <w:color w:val="auto"/>
              </w:rPr>
            </w:pPr>
          </w:p>
        </w:tc>
        <w:tc>
          <w:tcPr>
            <w:tcW w:w="1320" w:type="dxa"/>
            <w:vAlign w:val="bottom"/>
            <w:gridSpan w:val="3"/>
            <w:vMerge w:val="continue"/>
          </w:tcPr>
          <w:p>
            <w:pPr>
              <w:spacing w:after="0"/>
              <w:rPr>
                <w:sz w:val="7"/>
                <w:szCs w:val="7"/>
                <w:color w:val="auto"/>
              </w:rPr>
            </w:pPr>
          </w:p>
        </w:tc>
        <w:tc>
          <w:tcPr>
            <w:tcW w:w="4420" w:type="dxa"/>
            <w:vAlign w:val="bottom"/>
          </w:tcPr>
          <w:p>
            <w:pPr>
              <w:spacing w:after="0"/>
              <w:rPr>
                <w:sz w:val="7"/>
                <w:szCs w:val="7"/>
                <w:color w:val="auto"/>
              </w:rPr>
            </w:pPr>
          </w:p>
        </w:tc>
        <w:tc>
          <w:tcPr>
            <w:tcW w:w="4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p>
        </w:tc>
        <w:tc>
          <w:tcPr>
            <w:tcW w:w="4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340" w:hanging="532"/>
        <w:spacing w:after="0" w:line="258"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2,478,167 LLC Common LLC Units of Rani Therapeutics, LLC held directly by InCube Ventures II, L.P. and 87,946 LLC Common LLC Units of Rani Therapeutics, LLC held directly by Rani Investment Corporation.</w:t>
      </w:r>
    </w:p>
    <w:p>
      <w:pPr>
        <w:spacing w:after="0" w:line="1" w:lineRule="exact"/>
        <w:rPr>
          <w:rFonts w:ascii="Arial" w:cs="Arial" w:eastAsia="Arial" w:hAnsi="Arial"/>
          <w:sz w:val="18"/>
          <w:szCs w:val="18"/>
          <w:color w:val="auto"/>
        </w:rPr>
      </w:pPr>
    </w:p>
    <w:p>
      <w:pPr>
        <w:ind w:left="540" w:right="20" w:hanging="532"/>
        <w:spacing w:after="0" w:line="250"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Common LLC Units of Rani Therapeutics, LLC are exchangeable for shares of the Issuer's Class A Common Stock on a one-for-one basis (for which the Issuer may substitute cash). At the time of any such exchange, an equal number of shares of the Class B Common Stock of the Issuer held by the Reporting Persons, which have no economic value, are cancelled.</w:t>
      </w:r>
    </w:p>
    <w:p>
      <w:pPr>
        <w:spacing w:after="0" w:line="1" w:lineRule="exact"/>
        <w:rPr>
          <w:rFonts w:ascii="Arial" w:cs="Arial" w:eastAsia="Arial" w:hAnsi="Arial"/>
          <w:sz w:val="18"/>
          <w:szCs w:val="18"/>
          <w:color w:val="auto"/>
        </w:rPr>
      </w:pPr>
    </w:p>
    <w:p>
      <w:pPr>
        <w:ind w:left="540" w:right="60" w:hanging="532"/>
        <w:spacing w:after="0" w:line="271" w:lineRule="auto"/>
        <w:tabs>
          <w:tab w:leader="none" w:pos="54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percent of class was calculated based on (i) 19,711,874 shares of Class A Common Stock outstanding as of November 12, 2021, as disclosed in the Issuer’s Quarterly Report on Form 10-Q as filed with the Securities and Exchange Commission on November 16, 2021, plus (ii) 2,566,113 Common Units of Rani Therapeutics, LLC (and the shares of the Issuer’s Class B Common Stock relating thereto) held by the Reporting Person as of December 31, 2021, which are treated as converted into Class A Common Stock only for the purpose of computing the Reporting Person’s beneficial ownership percentage pursuant to Rule 13d-3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185"/>
        </w:trPr>
        <w:tc>
          <w:tcPr>
            <w:tcW w:w="1400" w:type="dxa"/>
            <w:vAlign w:val="bottom"/>
          </w:tcPr>
          <w:p>
            <w:pPr>
              <w:spacing w:after="0"/>
              <w:rPr>
                <w:sz w:val="20"/>
                <w:szCs w:val="20"/>
                <w:color w:val="auto"/>
              </w:rPr>
            </w:pPr>
            <w:r>
              <w:rPr>
                <w:rFonts w:ascii="Arial" w:cs="Arial" w:eastAsia="Arial" w:hAnsi="Arial"/>
                <w:sz w:val="14"/>
                <w:szCs w:val="14"/>
                <w:b w:val="1"/>
                <w:bCs w:val="1"/>
                <w:color w:val="auto"/>
                <w:w w:val="94"/>
              </w:rPr>
              <w:t>CUSIP No. 753018100</w:t>
            </w: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20" w:type="dxa"/>
            <w:vAlign w:val="bottom"/>
          </w:tcPr>
          <w:p>
            <w:pPr>
              <w:ind w:left="2360"/>
              <w:spacing w:after="0"/>
              <w:rPr>
                <w:sz w:val="20"/>
                <w:szCs w:val="20"/>
                <w:color w:val="auto"/>
              </w:rPr>
            </w:pPr>
            <w:r>
              <w:rPr>
                <w:rFonts w:ascii="Arial" w:cs="Arial" w:eastAsia="Arial" w:hAnsi="Arial"/>
                <w:sz w:val="14"/>
                <w:szCs w:val="14"/>
                <w:b w:val="1"/>
                <w:bCs w:val="1"/>
                <w:color w:val="auto"/>
              </w:rPr>
              <w:t>SCHEDULE 13G</w:t>
            </w:r>
          </w:p>
        </w:tc>
        <w:tc>
          <w:tcPr>
            <w:tcW w:w="4100" w:type="dxa"/>
            <w:vAlign w:val="bottom"/>
          </w:tcPr>
          <w:p>
            <w:pPr>
              <w:ind w:left="400"/>
              <w:spacing w:after="0"/>
              <w:rPr>
                <w:sz w:val="20"/>
                <w:szCs w:val="20"/>
                <w:color w:val="auto"/>
              </w:rPr>
            </w:pPr>
            <w:r>
              <w:rPr>
                <w:rFonts w:ascii="Arial" w:cs="Arial" w:eastAsia="Arial" w:hAnsi="Arial"/>
                <w:sz w:val="14"/>
                <w:szCs w:val="14"/>
                <w:b w:val="1"/>
                <w:bCs w:val="1"/>
                <w:color w:val="auto"/>
              </w:rPr>
              <w:t xml:space="preserve">Page </w:t>
            </w:r>
            <w:r>
              <w:rPr>
                <w:rFonts w:ascii="Arial" w:cs="Arial" w:eastAsia="Arial" w:hAnsi="Arial"/>
                <w:sz w:val="14"/>
                <w:szCs w:val="14"/>
                <w:color w:val="auto"/>
              </w:rPr>
              <w:t>3</w:t>
            </w:r>
            <w:r>
              <w:rPr>
                <w:rFonts w:ascii="Arial" w:cs="Arial" w:eastAsia="Arial" w:hAnsi="Arial"/>
                <w:sz w:val="14"/>
                <w:szCs w:val="14"/>
                <w:b w:val="1"/>
                <w:bCs w:val="1"/>
                <w:color w:val="auto"/>
              </w:rPr>
              <w:t xml:space="preserve"> of 7 Pages</w:t>
            </w:r>
          </w:p>
        </w:tc>
        <w:tc>
          <w:tcPr>
            <w:tcW w:w="0" w:type="dxa"/>
            <w:vAlign w:val="bottom"/>
          </w:tcPr>
          <w:p>
            <w:pPr>
              <w:spacing w:after="0"/>
              <w:rPr>
                <w:sz w:val="1"/>
                <w:szCs w:val="1"/>
                <w:color w:val="auto"/>
              </w:rPr>
            </w:pPr>
          </w:p>
        </w:tc>
      </w:tr>
      <w:tr>
        <w:trPr>
          <w:trHeight w:val="161"/>
        </w:trPr>
        <w:tc>
          <w:tcPr>
            <w:tcW w:w="1400" w:type="dxa"/>
            <w:vAlign w:val="bottom"/>
            <w:tcBorders>
              <w:bottom w:val="single" w:sz="8" w:color="auto"/>
            </w:tcBorders>
          </w:tcPr>
          <w:p>
            <w:pPr>
              <w:spacing w:after="0"/>
              <w:rPr>
                <w:sz w:val="13"/>
                <w:szCs w:val="13"/>
                <w:color w:val="auto"/>
              </w:rPr>
            </w:pPr>
          </w:p>
        </w:tc>
        <w:tc>
          <w:tcPr>
            <w:tcW w:w="5740" w:type="dxa"/>
            <w:vAlign w:val="bottom"/>
            <w:tcBorders>
              <w:bottom w:val="single" w:sz="8" w:color="auto"/>
            </w:tcBorders>
            <w:gridSpan w:val="4"/>
          </w:tcPr>
          <w:p>
            <w:pPr>
              <w:spacing w:after="0"/>
              <w:rPr>
                <w:sz w:val="13"/>
                <w:szCs w:val="13"/>
                <w:color w:val="auto"/>
              </w:rPr>
            </w:pPr>
          </w:p>
        </w:tc>
        <w:tc>
          <w:tcPr>
            <w:tcW w:w="4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tcPr>
          <w:p>
            <w:pPr>
              <w:spacing w:after="0"/>
              <w:rPr>
                <w:sz w:val="20"/>
                <w:szCs w:val="20"/>
                <w:color w:val="auto"/>
              </w:rPr>
            </w:pPr>
          </w:p>
        </w:tc>
        <w:tc>
          <w:tcPr>
            <w:tcW w:w="574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4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5740" w:type="dxa"/>
            <w:vAlign w:val="bottom"/>
            <w:gridSpan w:val="4"/>
            <w:vMerge w:val="restart"/>
          </w:tcPr>
          <w:p>
            <w:pPr>
              <w:ind w:left="40"/>
              <w:spacing w:after="0"/>
              <w:rPr>
                <w:sz w:val="20"/>
                <w:szCs w:val="20"/>
                <w:color w:val="auto"/>
              </w:rPr>
            </w:pPr>
            <w:r>
              <w:rPr>
                <w:rFonts w:ascii="Arial" w:cs="Arial" w:eastAsia="Arial" w:hAnsi="Arial"/>
                <w:sz w:val="22"/>
                <w:szCs w:val="22"/>
                <w:b w:val="1"/>
                <w:bCs w:val="1"/>
                <w:color w:val="auto"/>
              </w:rPr>
              <w:t>InCube Ventures II, L.P.</w:t>
            </w:r>
          </w:p>
        </w:tc>
        <w:tc>
          <w:tcPr>
            <w:tcW w:w="4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00" w:type="dxa"/>
            <w:vAlign w:val="bottom"/>
            <w:tcBorders>
              <w:left w:val="single" w:sz="8" w:color="auto"/>
              <w:right w:val="single" w:sz="8" w:color="auto"/>
            </w:tcBorders>
          </w:tcPr>
          <w:p>
            <w:pPr>
              <w:spacing w:after="0"/>
              <w:rPr>
                <w:sz w:val="7"/>
                <w:szCs w:val="7"/>
                <w:color w:val="auto"/>
              </w:rPr>
            </w:pPr>
          </w:p>
        </w:tc>
        <w:tc>
          <w:tcPr>
            <w:tcW w:w="5740" w:type="dxa"/>
            <w:vAlign w:val="bottom"/>
            <w:gridSpan w:val="4"/>
            <w:vMerge w:val="continue"/>
          </w:tcPr>
          <w:p>
            <w:pPr>
              <w:spacing w:after="0"/>
              <w:rPr>
                <w:sz w:val="7"/>
                <w:szCs w:val="7"/>
                <w:color w:val="auto"/>
              </w:rPr>
            </w:pPr>
          </w:p>
        </w:tc>
        <w:tc>
          <w:tcPr>
            <w:tcW w:w="4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5740" w:type="dxa"/>
            <w:vAlign w:val="bottom"/>
            <w:tcBorders>
              <w:bottom w:val="single" w:sz="8" w:color="auto"/>
            </w:tcBorders>
            <w:gridSpan w:val="4"/>
          </w:tcPr>
          <w:p>
            <w:pPr>
              <w:spacing w:after="0"/>
              <w:rPr>
                <w:sz w:val="20"/>
                <w:szCs w:val="20"/>
                <w:color w:val="auto"/>
              </w:rPr>
            </w:pPr>
          </w:p>
        </w:tc>
        <w:tc>
          <w:tcPr>
            <w:tcW w:w="4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574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4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420" w:type="dxa"/>
            <w:vAlign w:val="bottom"/>
          </w:tcPr>
          <w:p>
            <w:pPr>
              <w:spacing w:after="0"/>
              <w:rPr>
                <w:sz w:val="24"/>
                <w:szCs w:val="24"/>
                <w:color w:val="auto"/>
              </w:rPr>
            </w:pPr>
          </w:p>
        </w:tc>
        <w:tc>
          <w:tcPr>
            <w:tcW w:w="4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gridSpan w:val="3"/>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420" w:type="dxa"/>
            <w:vAlign w:val="bottom"/>
            <w:tcBorders>
              <w:bottom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4420" w:type="dxa"/>
            <w:vAlign w:val="bottom"/>
            <w:shd w:val="clear" w:color="auto" w:fill="BFBFBF"/>
          </w:tcPr>
          <w:p>
            <w:pPr>
              <w:spacing w:after="0"/>
              <w:rPr>
                <w:sz w:val="20"/>
                <w:szCs w:val="20"/>
                <w:color w:val="auto"/>
              </w:rPr>
            </w:pPr>
          </w:p>
        </w:tc>
        <w:tc>
          <w:tcPr>
            <w:tcW w:w="41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4420" w:type="dxa"/>
            <w:vAlign w:val="bottom"/>
            <w:shd w:val="clear" w:color="auto" w:fill="BFBFBF"/>
          </w:tcPr>
          <w:p>
            <w:pPr>
              <w:spacing w:after="0"/>
              <w:rPr>
                <w:sz w:val="24"/>
                <w:szCs w:val="24"/>
                <w:color w:val="auto"/>
              </w:rPr>
            </w:pPr>
          </w:p>
        </w:tc>
        <w:tc>
          <w:tcPr>
            <w:tcW w:w="41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4420" w:type="dxa"/>
            <w:vAlign w:val="bottom"/>
            <w:tcBorders>
              <w:bottom w:val="single" w:sz="8" w:color="auto"/>
            </w:tcBorders>
            <w:shd w:val="clear" w:color="auto" w:fill="BFBFBF"/>
          </w:tcPr>
          <w:p>
            <w:pPr>
              <w:spacing w:after="0"/>
              <w:rPr>
                <w:sz w:val="23"/>
                <w:szCs w:val="23"/>
                <w:color w:val="auto"/>
              </w:rPr>
            </w:pPr>
          </w:p>
        </w:tc>
        <w:tc>
          <w:tcPr>
            <w:tcW w:w="41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tcPr>
          <w:p>
            <w:pPr>
              <w:spacing w:after="0"/>
              <w:rPr>
                <w:sz w:val="20"/>
                <w:szCs w:val="20"/>
                <w:color w:val="auto"/>
              </w:rPr>
            </w:pPr>
          </w:p>
        </w:tc>
        <w:tc>
          <w:tcPr>
            <w:tcW w:w="574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4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320" w:type="dxa"/>
            <w:vAlign w:val="bottom"/>
            <w:gridSpan w:val="3"/>
            <w:vMerge w:val="restart"/>
          </w:tcPr>
          <w:p>
            <w:pPr>
              <w:ind w:left="40"/>
              <w:spacing w:after="0"/>
              <w:rPr>
                <w:sz w:val="20"/>
                <w:szCs w:val="20"/>
                <w:color w:val="auto"/>
              </w:rPr>
            </w:pPr>
            <w:r>
              <w:rPr>
                <w:rFonts w:ascii="Arial" w:cs="Arial" w:eastAsia="Arial" w:hAnsi="Arial"/>
                <w:sz w:val="22"/>
                <w:szCs w:val="22"/>
                <w:color w:val="auto"/>
              </w:rPr>
              <w:t>Delaware</w:t>
            </w:r>
          </w:p>
        </w:tc>
        <w:tc>
          <w:tcPr>
            <w:tcW w:w="4420" w:type="dxa"/>
            <w:vAlign w:val="bottom"/>
          </w:tcPr>
          <w:p>
            <w:pPr>
              <w:spacing w:after="0"/>
              <w:rPr>
                <w:sz w:val="24"/>
                <w:szCs w:val="24"/>
                <w:color w:val="auto"/>
              </w:rPr>
            </w:pPr>
          </w:p>
        </w:tc>
        <w:tc>
          <w:tcPr>
            <w:tcW w:w="4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00" w:type="dxa"/>
            <w:vAlign w:val="bottom"/>
            <w:tcBorders>
              <w:left w:val="single" w:sz="8" w:color="auto"/>
              <w:right w:val="single" w:sz="8" w:color="auto"/>
            </w:tcBorders>
          </w:tcPr>
          <w:p>
            <w:pPr>
              <w:spacing w:after="0"/>
              <w:rPr>
                <w:sz w:val="7"/>
                <w:szCs w:val="7"/>
                <w:color w:val="auto"/>
              </w:rPr>
            </w:pPr>
          </w:p>
        </w:tc>
        <w:tc>
          <w:tcPr>
            <w:tcW w:w="1320" w:type="dxa"/>
            <w:vAlign w:val="bottom"/>
            <w:gridSpan w:val="3"/>
            <w:vMerge w:val="continue"/>
          </w:tcPr>
          <w:p>
            <w:pPr>
              <w:spacing w:after="0"/>
              <w:rPr>
                <w:sz w:val="7"/>
                <w:szCs w:val="7"/>
                <w:color w:val="auto"/>
              </w:rPr>
            </w:pPr>
          </w:p>
        </w:tc>
        <w:tc>
          <w:tcPr>
            <w:tcW w:w="4420" w:type="dxa"/>
            <w:vAlign w:val="bottom"/>
          </w:tcPr>
          <w:p>
            <w:pPr>
              <w:spacing w:after="0"/>
              <w:rPr>
                <w:sz w:val="7"/>
                <w:szCs w:val="7"/>
                <w:color w:val="auto"/>
              </w:rPr>
            </w:pPr>
          </w:p>
        </w:tc>
        <w:tc>
          <w:tcPr>
            <w:tcW w:w="4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p>
        </w:tc>
        <w:tc>
          <w:tcPr>
            <w:tcW w:w="4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SOLE VOTING POWER</w:t>
            </w:r>
          </w:p>
        </w:tc>
        <w:tc>
          <w:tcPr>
            <w:tcW w:w="4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4"/>
                <w:szCs w:val="24"/>
                <w:color w:val="auto"/>
              </w:rPr>
            </w:pPr>
          </w:p>
        </w:tc>
        <w:tc>
          <w:tcPr>
            <w:tcW w:w="4420" w:type="dxa"/>
            <w:vAlign w:val="bottom"/>
          </w:tcPr>
          <w:p>
            <w:pPr>
              <w:ind w:left="20"/>
              <w:spacing w:after="0"/>
              <w:rPr>
                <w:sz w:val="20"/>
                <w:szCs w:val="20"/>
                <w:color w:val="auto"/>
              </w:rPr>
            </w:pPr>
            <w:r>
              <w:rPr>
                <w:rFonts w:ascii="Arial" w:cs="Arial" w:eastAsia="Arial" w:hAnsi="Arial"/>
                <w:sz w:val="22"/>
                <w:szCs w:val="22"/>
                <w:color w:val="auto"/>
              </w:rPr>
              <w:t>2,566,113 (1)</w:t>
            </w:r>
          </w:p>
        </w:tc>
        <w:tc>
          <w:tcPr>
            <w:tcW w:w="4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p>
        </w:tc>
        <w:tc>
          <w:tcPr>
            <w:tcW w:w="4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SHARED VOTING POWER</w:t>
            </w:r>
          </w:p>
        </w:tc>
        <w:tc>
          <w:tcPr>
            <w:tcW w:w="4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4"/>
                <w:szCs w:val="24"/>
                <w:color w:val="auto"/>
              </w:rPr>
            </w:pPr>
          </w:p>
        </w:tc>
        <w:tc>
          <w:tcPr>
            <w:tcW w:w="4420" w:type="dxa"/>
            <w:vAlign w:val="bottom"/>
          </w:tcPr>
          <w:p>
            <w:pPr>
              <w:ind w:left="20"/>
              <w:spacing w:after="0"/>
              <w:rPr>
                <w:sz w:val="20"/>
                <w:szCs w:val="20"/>
                <w:color w:val="auto"/>
              </w:rPr>
            </w:pPr>
            <w:r>
              <w:rPr>
                <w:rFonts w:ascii="Arial" w:cs="Arial" w:eastAsia="Arial" w:hAnsi="Arial"/>
                <w:sz w:val="22"/>
                <w:szCs w:val="22"/>
                <w:color w:val="auto"/>
              </w:rPr>
              <w:t>0</w:t>
            </w:r>
          </w:p>
        </w:tc>
        <w:tc>
          <w:tcPr>
            <w:tcW w:w="4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tcBorders>
              <w:left w:val="single" w:sz="8" w:color="auto"/>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4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420" w:type="dxa"/>
            <w:vAlign w:val="bottom"/>
            <w:tcBorders>
              <w:bottom w:val="single" w:sz="8" w:color="auto"/>
            </w:tcBorders>
          </w:tcPr>
          <w:p>
            <w:pPr>
              <w:spacing w:after="0"/>
              <w:rPr>
                <w:sz w:val="10"/>
                <w:szCs w:val="10"/>
                <w:color w:val="auto"/>
              </w:rPr>
            </w:pPr>
          </w:p>
        </w:tc>
        <w:tc>
          <w:tcPr>
            <w:tcW w:w="41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420" w:type="dxa"/>
            <w:vAlign w:val="bottom"/>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41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420" w:type="dxa"/>
            <w:vAlign w:val="bottom"/>
            <w:vMerge w:val="continue"/>
          </w:tcPr>
          <w:p>
            <w:pPr>
              <w:spacing w:after="0"/>
              <w:rPr>
                <w:sz w:val="14"/>
                <w:szCs w:val="14"/>
                <w:color w:val="auto"/>
              </w:rPr>
            </w:pPr>
          </w:p>
        </w:tc>
        <w:tc>
          <w:tcPr>
            <w:tcW w:w="41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4"/>
                <w:szCs w:val="4"/>
                <w:color w:val="auto"/>
              </w:rPr>
            </w:pPr>
          </w:p>
        </w:tc>
        <w:tc>
          <w:tcPr>
            <w:tcW w:w="4420" w:type="dxa"/>
            <w:vAlign w:val="bottom"/>
          </w:tcPr>
          <w:p>
            <w:pPr>
              <w:spacing w:after="0"/>
              <w:rPr>
                <w:sz w:val="4"/>
                <w:szCs w:val="4"/>
                <w:color w:val="auto"/>
              </w:rPr>
            </w:pPr>
          </w:p>
        </w:tc>
        <w:tc>
          <w:tcPr>
            <w:tcW w:w="41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10"/>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vMerge w:val="restart"/>
          </w:tcPr>
          <w:p>
            <w:pPr>
              <w:ind w:left="20"/>
              <w:spacing w:after="0"/>
              <w:rPr>
                <w:sz w:val="20"/>
                <w:szCs w:val="20"/>
                <w:color w:val="auto"/>
              </w:rPr>
            </w:pPr>
            <w:r>
              <w:rPr>
                <w:rFonts w:ascii="Arial" w:cs="Arial" w:eastAsia="Arial" w:hAnsi="Arial"/>
                <w:sz w:val="22"/>
                <w:szCs w:val="22"/>
                <w:color w:val="auto"/>
              </w:rPr>
              <w:t>2,566,113 (1)</w:t>
            </w:r>
          </w:p>
        </w:tc>
        <w:tc>
          <w:tcPr>
            <w:tcW w:w="4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140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vMerge w:val="continue"/>
          </w:tcPr>
          <w:p>
            <w:pPr>
              <w:spacing w:after="0"/>
              <w:rPr>
                <w:sz w:val="23"/>
                <w:szCs w:val="23"/>
                <w:color w:val="auto"/>
              </w:rPr>
            </w:pPr>
          </w:p>
        </w:tc>
        <w:tc>
          <w:tcPr>
            <w:tcW w:w="20" w:type="dxa"/>
            <w:vAlign w:val="bottom"/>
          </w:tcPr>
          <w:p>
            <w:pPr>
              <w:spacing w:after="0"/>
              <w:rPr>
                <w:sz w:val="23"/>
                <w:szCs w:val="23"/>
                <w:color w:val="auto"/>
              </w:rPr>
            </w:pPr>
          </w:p>
        </w:tc>
        <w:tc>
          <w:tcPr>
            <w:tcW w:w="4420" w:type="dxa"/>
            <w:vAlign w:val="bottom"/>
            <w:vMerge w:val="continue"/>
          </w:tcPr>
          <w:p>
            <w:pPr>
              <w:spacing w:after="0"/>
              <w:rPr>
                <w:sz w:val="23"/>
                <w:szCs w:val="23"/>
                <w:color w:val="auto"/>
              </w:rPr>
            </w:pPr>
          </w:p>
        </w:tc>
        <w:tc>
          <w:tcPr>
            <w:tcW w:w="41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p>
        </w:tc>
        <w:tc>
          <w:tcPr>
            <w:tcW w:w="4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SHARED DISPOSITIVE POWER</w:t>
            </w:r>
          </w:p>
        </w:tc>
        <w:tc>
          <w:tcPr>
            <w:tcW w:w="4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4"/>
                <w:szCs w:val="24"/>
                <w:color w:val="auto"/>
              </w:rPr>
            </w:pPr>
          </w:p>
        </w:tc>
        <w:tc>
          <w:tcPr>
            <w:tcW w:w="4420" w:type="dxa"/>
            <w:vAlign w:val="bottom"/>
          </w:tcPr>
          <w:p>
            <w:pPr>
              <w:ind w:left="20"/>
              <w:spacing w:after="0"/>
              <w:rPr>
                <w:sz w:val="20"/>
                <w:szCs w:val="20"/>
                <w:color w:val="auto"/>
              </w:rPr>
            </w:pPr>
            <w:r>
              <w:rPr>
                <w:rFonts w:ascii="Arial" w:cs="Arial" w:eastAsia="Arial" w:hAnsi="Arial"/>
                <w:sz w:val="22"/>
                <w:szCs w:val="22"/>
                <w:color w:val="auto"/>
              </w:rPr>
              <w:t>0</w:t>
            </w:r>
          </w:p>
        </w:tc>
        <w:tc>
          <w:tcPr>
            <w:tcW w:w="4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00" w:type="dxa"/>
            <w:vAlign w:val="bottom"/>
            <w:tcBorders>
              <w:left w:val="single" w:sz="8" w:color="auto"/>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4440" w:type="dxa"/>
            <w:vAlign w:val="bottom"/>
            <w:tcBorders>
              <w:bottom w:val="single" w:sz="8" w:color="auto"/>
            </w:tcBorders>
            <w:gridSpan w:val="2"/>
          </w:tcPr>
          <w:p>
            <w:pPr>
              <w:spacing w:after="0"/>
              <w:rPr>
                <w:sz w:val="20"/>
                <w:szCs w:val="20"/>
                <w:color w:val="auto"/>
              </w:rPr>
            </w:pPr>
          </w:p>
        </w:tc>
        <w:tc>
          <w:tcPr>
            <w:tcW w:w="4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tcPr>
          <w:p>
            <w:pPr>
              <w:spacing w:after="0"/>
              <w:rPr>
                <w:sz w:val="20"/>
                <w:szCs w:val="20"/>
                <w:color w:val="auto"/>
              </w:rPr>
            </w:pPr>
          </w:p>
        </w:tc>
        <w:tc>
          <w:tcPr>
            <w:tcW w:w="9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60"/>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300" w:type="dxa"/>
            <w:vAlign w:val="bottom"/>
            <w:gridSpan w:val="2"/>
            <w:vMerge w:val="restart"/>
          </w:tcPr>
          <w:p>
            <w:pPr>
              <w:ind w:left="40"/>
              <w:spacing w:after="0"/>
              <w:rPr>
                <w:sz w:val="20"/>
                <w:szCs w:val="20"/>
                <w:color w:val="auto"/>
              </w:rPr>
            </w:pPr>
            <w:r>
              <w:rPr>
                <w:rFonts w:ascii="Arial" w:cs="Arial" w:eastAsia="Arial" w:hAnsi="Arial"/>
                <w:sz w:val="22"/>
                <w:szCs w:val="22"/>
                <w:color w:val="auto"/>
                <w:w w:val="93"/>
              </w:rPr>
              <w:t>2,566,113 (1)</w:t>
            </w:r>
          </w:p>
        </w:tc>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00" w:type="dxa"/>
            <w:vAlign w:val="bottom"/>
            <w:tcBorders>
              <w:left w:val="single" w:sz="8" w:color="auto"/>
              <w:right w:val="single" w:sz="8" w:color="auto"/>
            </w:tcBorders>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4420" w:type="dxa"/>
            <w:vAlign w:val="bottom"/>
          </w:tcPr>
          <w:p>
            <w:pPr>
              <w:spacing w:after="0"/>
              <w:rPr>
                <w:sz w:val="7"/>
                <w:szCs w:val="7"/>
                <w:color w:val="auto"/>
              </w:rPr>
            </w:pPr>
          </w:p>
        </w:tc>
        <w:tc>
          <w:tcPr>
            <w:tcW w:w="4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gridSpan w:val="2"/>
          </w:tcPr>
          <w:p>
            <w:pPr>
              <w:spacing w:after="0"/>
              <w:rPr>
                <w:sz w:val="20"/>
                <w:szCs w:val="20"/>
                <w:color w:val="auto"/>
              </w:rPr>
            </w:pPr>
          </w:p>
        </w:tc>
        <w:tc>
          <w:tcPr>
            <w:tcW w:w="4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20" w:type="dxa"/>
            <w:vAlign w:val="bottom"/>
          </w:tcPr>
          <w:p>
            <w:pPr>
              <w:spacing w:after="0"/>
              <w:rPr>
                <w:sz w:val="24"/>
                <w:szCs w:val="24"/>
                <w:color w:val="auto"/>
              </w:rPr>
            </w:pPr>
          </w:p>
        </w:tc>
        <w:tc>
          <w:tcPr>
            <w:tcW w:w="4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4420" w:type="dxa"/>
            <w:vAlign w:val="bottom"/>
          </w:tcPr>
          <w:p>
            <w:pPr>
              <w:spacing w:after="0"/>
              <w:rPr>
                <w:sz w:val="6"/>
                <w:szCs w:val="6"/>
                <w:color w:val="auto"/>
              </w:rPr>
            </w:pPr>
          </w:p>
        </w:tc>
        <w:tc>
          <w:tcPr>
            <w:tcW w:w="41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440" w:type="dxa"/>
            <w:vAlign w:val="bottom"/>
            <w:tcBorders>
              <w:bottom w:val="single" w:sz="8" w:color="auto"/>
            </w:tcBorders>
            <w:gridSpan w:val="2"/>
          </w:tcPr>
          <w:p>
            <w:pPr>
              <w:spacing w:after="0"/>
              <w:rPr>
                <w:sz w:val="12"/>
                <w:szCs w:val="12"/>
                <w:color w:val="auto"/>
              </w:rPr>
            </w:pPr>
          </w:p>
        </w:tc>
        <w:tc>
          <w:tcPr>
            <w:tcW w:w="4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tcPr>
          <w:p>
            <w:pPr>
              <w:spacing w:after="0"/>
              <w:rPr>
                <w:sz w:val="20"/>
                <w:szCs w:val="20"/>
                <w:color w:val="auto"/>
              </w:rPr>
            </w:pPr>
          </w:p>
        </w:tc>
        <w:tc>
          <w:tcPr>
            <w:tcW w:w="574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4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1300" w:type="dxa"/>
            <w:vAlign w:val="bottom"/>
            <w:gridSpan w:val="2"/>
            <w:vMerge w:val="restart"/>
          </w:tcPr>
          <w:p>
            <w:pPr>
              <w:ind w:left="40"/>
              <w:spacing w:after="0"/>
              <w:rPr>
                <w:sz w:val="20"/>
                <w:szCs w:val="20"/>
                <w:color w:val="auto"/>
              </w:rPr>
            </w:pPr>
            <w:r>
              <w:rPr>
                <w:rFonts w:ascii="Arial" w:cs="Arial" w:eastAsia="Arial" w:hAnsi="Arial"/>
                <w:sz w:val="22"/>
                <w:szCs w:val="22"/>
                <w:color w:val="auto"/>
              </w:rPr>
              <w:t>11.5% (2)</w:t>
            </w:r>
          </w:p>
        </w:tc>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00" w:type="dxa"/>
            <w:vAlign w:val="bottom"/>
            <w:tcBorders>
              <w:left w:val="single" w:sz="8" w:color="auto"/>
              <w:right w:val="single" w:sz="8" w:color="auto"/>
            </w:tcBorders>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4420" w:type="dxa"/>
            <w:vAlign w:val="bottom"/>
          </w:tcPr>
          <w:p>
            <w:pPr>
              <w:spacing w:after="0"/>
              <w:rPr>
                <w:sz w:val="7"/>
                <w:szCs w:val="7"/>
                <w:color w:val="auto"/>
              </w:rPr>
            </w:pPr>
          </w:p>
        </w:tc>
        <w:tc>
          <w:tcPr>
            <w:tcW w:w="4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gridSpan w:val="2"/>
          </w:tcPr>
          <w:p>
            <w:pPr>
              <w:spacing w:after="0"/>
              <w:rPr>
                <w:sz w:val="20"/>
                <w:szCs w:val="20"/>
                <w:color w:val="auto"/>
              </w:rPr>
            </w:pPr>
          </w:p>
        </w:tc>
        <w:tc>
          <w:tcPr>
            <w:tcW w:w="4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tcPr>
          <w:p>
            <w:pPr>
              <w:spacing w:after="0"/>
              <w:rPr>
                <w:sz w:val="20"/>
                <w:szCs w:val="20"/>
                <w:color w:val="auto"/>
              </w:rPr>
            </w:pPr>
          </w:p>
        </w:tc>
        <w:tc>
          <w:tcPr>
            <w:tcW w:w="574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4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320" w:type="dxa"/>
            <w:vAlign w:val="bottom"/>
            <w:gridSpan w:val="3"/>
            <w:vMerge w:val="restart"/>
          </w:tcPr>
          <w:p>
            <w:pPr>
              <w:ind w:left="40"/>
              <w:spacing w:after="0"/>
              <w:rPr>
                <w:sz w:val="20"/>
                <w:szCs w:val="20"/>
                <w:color w:val="auto"/>
              </w:rPr>
            </w:pPr>
            <w:r>
              <w:rPr>
                <w:rFonts w:ascii="Arial" w:cs="Arial" w:eastAsia="Arial" w:hAnsi="Arial"/>
                <w:sz w:val="22"/>
                <w:szCs w:val="22"/>
                <w:color w:val="auto"/>
              </w:rPr>
              <w:t>PN</w:t>
            </w:r>
          </w:p>
        </w:tc>
        <w:tc>
          <w:tcPr>
            <w:tcW w:w="4420" w:type="dxa"/>
            <w:vAlign w:val="bottom"/>
          </w:tcPr>
          <w:p>
            <w:pPr>
              <w:spacing w:after="0"/>
              <w:rPr>
                <w:sz w:val="24"/>
                <w:szCs w:val="24"/>
                <w:color w:val="auto"/>
              </w:rPr>
            </w:pPr>
          </w:p>
        </w:tc>
        <w:tc>
          <w:tcPr>
            <w:tcW w:w="4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400" w:type="dxa"/>
            <w:vAlign w:val="bottom"/>
            <w:tcBorders>
              <w:left w:val="single" w:sz="8" w:color="auto"/>
              <w:right w:val="single" w:sz="8" w:color="auto"/>
            </w:tcBorders>
          </w:tcPr>
          <w:p>
            <w:pPr>
              <w:spacing w:after="0"/>
              <w:rPr>
                <w:sz w:val="7"/>
                <w:szCs w:val="7"/>
                <w:color w:val="auto"/>
              </w:rPr>
            </w:pPr>
          </w:p>
        </w:tc>
        <w:tc>
          <w:tcPr>
            <w:tcW w:w="1320" w:type="dxa"/>
            <w:vAlign w:val="bottom"/>
            <w:gridSpan w:val="3"/>
            <w:vMerge w:val="continue"/>
          </w:tcPr>
          <w:p>
            <w:pPr>
              <w:spacing w:after="0"/>
              <w:rPr>
                <w:sz w:val="7"/>
                <w:szCs w:val="7"/>
                <w:color w:val="auto"/>
              </w:rPr>
            </w:pPr>
          </w:p>
        </w:tc>
        <w:tc>
          <w:tcPr>
            <w:tcW w:w="4420" w:type="dxa"/>
            <w:vAlign w:val="bottom"/>
          </w:tcPr>
          <w:p>
            <w:pPr>
              <w:spacing w:after="0"/>
              <w:rPr>
                <w:sz w:val="7"/>
                <w:szCs w:val="7"/>
                <w:color w:val="auto"/>
              </w:rPr>
            </w:pPr>
          </w:p>
        </w:tc>
        <w:tc>
          <w:tcPr>
            <w:tcW w:w="4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p>
        </w:tc>
        <w:tc>
          <w:tcPr>
            <w:tcW w:w="4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340" w:hanging="532"/>
        <w:spacing w:after="0" w:line="258"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2,478,167 LLC Common LLC Units of Rani Therapeutics, LLC held directly by InCube Ventures II, L.P. and 87,946 LLC Common LLC Units of Rani Therapeutics, LLC held directly by Rani Investment Corporation.</w:t>
      </w:r>
    </w:p>
    <w:p>
      <w:pPr>
        <w:spacing w:after="0" w:line="1" w:lineRule="exact"/>
        <w:rPr>
          <w:rFonts w:ascii="Arial" w:cs="Arial" w:eastAsia="Arial" w:hAnsi="Arial"/>
          <w:sz w:val="18"/>
          <w:szCs w:val="18"/>
          <w:color w:val="auto"/>
        </w:rPr>
      </w:pPr>
    </w:p>
    <w:p>
      <w:pPr>
        <w:ind w:left="540" w:right="20" w:hanging="532"/>
        <w:spacing w:after="0" w:line="250"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Common LLC Units of Rani Therapeutics, LLC are exchangeable for shares of the Issuer's Class A Common Stock on a one-for-one basis (for which the Issuer may substitute cash). At the time of any such exchange, an equal number of shares of the Class B Common Stock of the Issuer held by the Reporting Persons, which have no economic value, are cancelled.</w:t>
      </w:r>
    </w:p>
    <w:p>
      <w:pPr>
        <w:spacing w:after="0" w:line="1" w:lineRule="exact"/>
        <w:rPr>
          <w:rFonts w:ascii="Arial" w:cs="Arial" w:eastAsia="Arial" w:hAnsi="Arial"/>
          <w:sz w:val="18"/>
          <w:szCs w:val="18"/>
          <w:color w:val="auto"/>
        </w:rPr>
      </w:pPr>
    </w:p>
    <w:p>
      <w:pPr>
        <w:ind w:left="540" w:right="60" w:hanging="532"/>
        <w:spacing w:after="0" w:line="271" w:lineRule="auto"/>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percent of class was calculated based on (i) 19,711,874 shares of Class A Common Stock outstanding as of November 12, 2021, as disclosed in the Issuer’s Quarterly Report on Form 10-Q as filed with the Securities and Exchange Commission on November 16, 2021, plus (ii) 2,566,113 Common Units of Rani Therapeutics, LLC (and the shares of the Issuer’s Class B Common Stock relating thereto) held by the Reporting Person as of December 31, 2021, which are treated as converted into Class A Common Stock only for the purpose of computing the Reporting Person’s beneficial ownership percentage pursuant to Rule 13d-3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186"/>
        </w:trPr>
        <w:tc>
          <w:tcPr>
            <w:tcW w:w="1400" w:type="dxa"/>
            <w:vAlign w:val="bottom"/>
          </w:tcPr>
          <w:p>
            <w:pPr>
              <w:spacing w:after="0"/>
              <w:rPr>
                <w:sz w:val="20"/>
                <w:szCs w:val="20"/>
                <w:color w:val="auto"/>
              </w:rPr>
            </w:pPr>
            <w:r>
              <w:rPr>
                <w:rFonts w:ascii="Arial" w:cs="Arial" w:eastAsia="Arial" w:hAnsi="Arial"/>
                <w:sz w:val="14"/>
                <w:szCs w:val="14"/>
                <w:b w:val="1"/>
                <w:bCs w:val="1"/>
                <w:color w:val="auto"/>
                <w:w w:val="94"/>
              </w:rPr>
              <w:t>CUSIP No. 753018100</w:t>
            </w:r>
          </w:p>
        </w:tc>
        <w:tc>
          <w:tcPr>
            <w:tcW w:w="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20" w:type="dxa"/>
            <w:vAlign w:val="bottom"/>
          </w:tcPr>
          <w:p>
            <w:pPr>
              <w:ind w:left="2360"/>
              <w:spacing w:after="0"/>
              <w:rPr>
                <w:sz w:val="20"/>
                <w:szCs w:val="20"/>
                <w:color w:val="auto"/>
              </w:rPr>
            </w:pPr>
            <w:r>
              <w:rPr>
                <w:rFonts w:ascii="Arial" w:cs="Arial" w:eastAsia="Arial" w:hAnsi="Arial"/>
                <w:sz w:val="14"/>
                <w:szCs w:val="14"/>
                <w:b w:val="1"/>
                <w:bCs w:val="1"/>
                <w:color w:val="auto"/>
              </w:rPr>
              <w:t>SCHEDULE 13G</w:t>
            </w:r>
          </w:p>
        </w:tc>
        <w:tc>
          <w:tcPr>
            <w:tcW w:w="4100" w:type="dxa"/>
            <w:vAlign w:val="bottom"/>
          </w:tcPr>
          <w:p>
            <w:pPr>
              <w:ind w:left="400"/>
              <w:spacing w:after="0"/>
              <w:rPr>
                <w:sz w:val="20"/>
                <w:szCs w:val="20"/>
                <w:color w:val="auto"/>
              </w:rPr>
            </w:pPr>
            <w:r>
              <w:rPr>
                <w:rFonts w:ascii="Arial" w:cs="Arial" w:eastAsia="Arial" w:hAnsi="Arial"/>
                <w:sz w:val="14"/>
                <w:szCs w:val="14"/>
                <w:b w:val="1"/>
                <w:bCs w:val="1"/>
                <w:color w:val="auto"/>
              </w:rPr>
              <w:t xml:space="preserve">Page </w:t>
            </w:r>
            <w:r>
              <w:rPr>
                <w:rFonts w:ascii="Arial" w:cs="Arial" w:eastAsia="Arial" w:hAnsi="Arial"/>
                <w:sz w:val="14"/>
                <w:szCs w:val="14"/>
                <w:color w:val="auto"/>
              </w:rPr>
              <w:t>4</w:t>
            </w:r>
            <w:r>
              <w:rPr>
                <w:rFonts w:ascii="Arial" w:cs="Arial" w:eastAsia="Arial" w:hAnsi="Arial"/>
                <w:sz w:val="14"/>
                <w:szCs w:val="14"/>
                <w:b w:val="1"/>
                <w:bCs w:val="1"/>
                <w:color w:val="auto"/>
              </w:rPr>
              <w:t xml:space="preserve"> of 7 Pages</w:t>
            </w:r>
          </w:p>
        </w:tc>
        <w:tc>
          <w:tcPr>
            <w:tcW w:w="0" w:type="dxa"/>
            <w:vAlign w:val="bottom"/>
          </w:tcPr>
          <w:p>
            <w:pPr>
              <w:spacing w:after="0"/>
              <w:rPr>
                <w:sz w:val="1"/>
                <w:szCs w:val="1"/>
                <w:color w:val="auto"/>
              </w:rPr>
            </w:pPr>
          </w:p>
        </w:tc>
      </w:tr>
      <w:tr>
        <w:trPr>
          <w:trHeight w:val="161"/>
        </w:trPr>
        <w:tc>
          <w:tcPr>
            <w:tcW w:w="1400" w:type="dxa"/>
            <w:vAlign w:val="bottom"/>
            <w:tcBorders>
              <w:bottom w:val="single" w:sz="8" w:color="auto"/>
            </w:tcBorders>
          </w:tcPr>
          <w:p>
            <w:pPr>
              <w:spacing w:after="0"/>
              <w:rPr>
                <w:sz w:val="13"/>
                <w:szCs w:val="13"/>
                <w:color w:val="auto"/>
              </w:rPr>
            </w:pPr>
          </w:p>
        </w:tc>
        <w:tc>
          <w:tcPr>
            <w:tcW w:w="5740" w:type="dxa"/>
            <w:vAlign w:val="bottom"/>
            <w:tcBorders>
              <w:bottom w:val="single" w:sz="8" w:color="auto"/>
            </w:tcBorders>
            <w:gridSpan w:val="4"/>
          </w:tcPr>
          <w:p>
            <w:pPr>
              <w:spacing w:after="0"/>
              <w:rPr>
                <w:sz w:val="13"/>
                <w:szCs w:val="13"/>
                <w:color w:val="auto"/>
              </w:rPr>
            </w:pPr>
          </w:p>
        </w:tc>
        <w:tc>
          <w:tcPr>
            <w:tcW w:w="4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tcPr>
          <w:p>
            <w:pPr>
              <w:spacing w:after="0"/>
              <w:rPr>
                <w:sz w:val="20"/>
                <w:szCs w:val="20"/>
                <w:color w:val="auto"/>
              </w:rPr>
            </w:pPr>
          </w:p>
        </w:tc>
        <w:tc>
          <w:tcPr>
            <w:tcW w:w="5740" w:type="dxa"/>
            <w:vAlign w:val="bottom"/>
            <w:gridSpan w:val="4"/>
          </w:tcPr>
          <w:p>
            <w:pPr>
              <w:ind w:left="20"/>
              <w:spacing w:after="0"/>
              <w:rPr>
                <w:sz w:val="20"/>
                <w:szCs w:val="20"/>
                <w:color w:val="auto"/>
              </w:rPr>
            </w:pPr>
            <w:r>
              <w:rPr>
                <w:rFonts w:ascii="Arial" w:cs="Arial" w:eastAsia="Arial" w:hAnsi="Arial"/>
                <w:sz w:val="18"/>
                <w:szCs w:val="18"/>
                <w:b w:val="1"/>
                <w:bCs w:val="1"/>
                <w:color w:val="auto"/>
              </w:rPr>
              <w:t>NAMES OF REPORTING PERSONS</w:t>
            </w:r>
          </w:p>
        </w:tc>
        <w:tc>
          <w:tcPr>
            <w:tcW w:w="4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5740" w:type="dxa"/>
            <w:vAlign w:val="bottom"/>
            <w:gridSpan w:val="4"/>
            <w:vMerge w:val="restart"/>
          </w:tcPr>
          <w:p>
            <w:pPr>
              <w:ind w:left="40"/>
              <w:spacing w:after="0"/>
              <w:rPr>
                <w:sz w:val="20"/>
                <w:szCs w:val="20"/>
                <w:color w:val="auto"/>
              </w:rPr>
            </w:pPr>
            <w:r>
              <w:rPr>
                <w:rFonts w:ascii="Arial" w:cs="Arial" w:eastAsia="Arial" w:hAnsi="Arial"/>
                <w:sz w:val="22"/>
                <w:szCs w:val="22"/>
                <w:b w:val="1"/>
                <w:bCs w:val="1"/>
                <w:color w:val="auto"/>
              </w:rPr>
              <w:t>Rani Investment Corporation</w:t>
            </w:r>
          </w:p>
        </w:tc>
        <w:tc>
          <w:tcPr>
            <w:tcW w:w="4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00" w:type="dxa"/>
            <w:vAlign w:val="bottom"/>
            <w:tcBorders>
              <w:left w:val="single" w:sz="8" w:color="auto"/>
              <w:right w:val="single" w:sz="8" w:color="auto"/>
            </w:tcBorders>
          </w:tcPr>
          <w:p>
            <w:pPr>
              <w:spacing w:after="0"/>
              <w:rPr>
                <w:sz w:val="7"/>
                <w:szCs w:val="7"/>
                <w:color w:val="auto"/>
              </w:rPr>
            </w:pPr>
          </w:p>
        </w:tc>
        <w:tc>
          <w:tcPr>
            <w:tcW w:w="5740" w:type="dxa"/>
            <w:vAlign w:val="bottom"/>
            <w:gridSpan w:val="4"/>
            <w:vMerge w:val="continue"/>
          </w:tcPr>
          <w:p>
            <w:pPr>
              <w:spacing w:after="0"/>
              <w:rPr>
                <w:sz w:val="7"/>
                <w:szCs w:val="7"/>
                <w:color w:val="auto"/>
              </w:rPr>
            </w:pPr>
          </w:p>
        </w:tc>
        <w:tc>
          <w:tcPr>
            <w:tcW w:w="4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5740" w:type="dxa"/>
            <w:vAlign w:val="bottom"/>
            <w:tcBorders>
              <w:bottom w:val="single" w:sz="8" w:color="auto"/>
            </w:tcBorders>
            <w:gridSpan w:val="4"/>
          </w:tcPr>
          <w:p>
            <w:pPr>
              <w:spacing w:after="0"/>
              <w:rPr>
                <w:sz w:val="20"/>
                <w:szCs w:val="20"/>
                <w:color w:val="auto"/>
              </w:rPr>
            </w:pPr>
          </w:p>
        </w:tc>
        <w:tc>
          <w:tcPr>
            <w:tcW w:w="4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2</w:t>
            </w:r>
          </w:p>
        </w:tc>
        <w:tc>
          <w:tcPr>
            <w:tcW w:w="5740" w:type="dxa"/>
            <w:vAlign w:val="bottom"/>
            <w:gridSpan w:val="4"/>
          </w:tcPr>
          <w:p>
            <w:pPr>
              <w:ind w:left="20"/>
              <w:spacing w:after="0"/>
              <w:rPr>
                <w:sz w:val="20"/>
                <w:szCs w:val="20"/>
                <w:color w:val="auto"/>
              </w:rPr>
            </w:pPr>
            <w:r>
              <w:rPr>
                <w:rFonts w:ascii="Arial" w:cs="Arial" w:eastAsia="Arial" w:hAnsi="Arial"/>
                <w:sz w:val="18"/>
                <w:szCs w:val="18"/>
                <w:b w:val="1"/>
                <w:bCs w:val="1"/>
                <w:color w:val="auto"/>
              </w:rPr>
              <w:t>CHECK THE APPROPRIATE BOX IF A MEMBER OF A GROUP</w:t>
            </w:r>
          </w:p>
        </w:tc>
        <w:tc>
          <w:tcPr>
            <w:tcW w:w="4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20"/>
              <w:spacing w:after="0" w:line="207" w:lineRule="exact"/>
              <w:rPr>
                <w:sz w:val="20"/>
                <w:szCs w:val="20"/>
                <w:color w:val="auto"/>
              </w:rPr>
            </w:pPr>
            <w:r>
              <w:rPr>
                <w:rFonts w:ascii="Arial" w:cs="Arial" w:eastAsia="Arial" w:hAnsi="Arial"/>
                <w:sz w:val="18"/>
                <w:szCs w:val="18"/>
                <w:color w:val="auto"/>
              </w:rPr>
              <w:t>(a)</w:t>
            </w:r>
            <w:r>
              <w:rPr>
                <w:rFonts w:ascii="MS PGothic" w:cs="MS PGothic" w:eastAsia="MS PGothic" w:hAnsi="MS PGothic"/>
                <w:sz w:val="18"/>
                <w:szCs w:val="18"/>
                <w:color w:val="auto"/>
              </w:rPr>
              <w:t>☐</w:t>
            </w:r>
          </w:p>
        </w:tc>
        <w:tc>
          <w:tcPr>
            <w:tcW w:w="4420" w:type="dxa"/>
            <w:vAlign w:val="bottom"/>
          </w:tcPr>
          <w:p>
            <w:pPr>
              <w:spacing w:after="0"/>
              <w:rPr>
                <w:sz w:val="24"/>
                <w:szCs w:val="24"/>
                <w:color w:val="auto"/>
              </w:rPr>
            </w:pPr>
          </w:p>
        </w:tc>
        <w:tc>
          <w:tcPr>
            <w:tcW w:w="4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1320" w:type="dxa"/>
            <w:vAlign w:val="bottom"/>
            <w:tcBorders>
              <w:bottom w:val="single" w:sz="8" w:color="auto"/>
            </w:tcBorders>
            <w:gridSpan w:val="3"/>
          </w:tcPr>
          <w:p>
            <w:pPr>
              <w:ind w:left="20"/>
              <w:spacing w:after="0" w:line="207" w:lineRule="exact"/>
              <w:rPr>
                <w:sz w:val="20"/>
                <w:szCs w:val="20"/>
                <w:color w:val="auto"/>
              </w:rPr>
            </w:pPr>
            <w:r>
              <w:rPr>
                <w:rFonts w:ascii="Arial" w:cs="Arial" w:eastAsia="Arial" w:hAnsi="Arial"/>
                <w:sz w:val="18"/>
                <w:szCs w:val="18"/>
                <w:color w:val="auto"/>
              </w:rPr>
              <w:t>(b)</w:t>
            </w:r>
            <w:r>
              <w:rPr>
                <w:rFonts w:ascii="MS PGothic" w:cs="MS PGothic" w:eastAsia="MS PGothic" w:hAnsi="MS PGothic"/>
                <w:sz w:val="18"/>
                <w:szCs w:val="18"/>
                <w:color w:val="auto"/>
              </w:rPr>
              <w:t>☒</w:t>
            </w:r>
          </w:p>
        </w:tc>
        <w:tc>
          <w:tcPr>
            <w:tcW w:w="4420" w:type="dxa"/>
            <w:vAlign w:val="bottom"/>
            <w:tcBorders>
              <w:bottom w:val="single" w:sz="8" w:color="auto"/>
            </w:tcBorders>
          </w:tcPr>
          <w:p>
            <w:pPr>
              <w:spacing w:after="0"/>
              <w:rPr>
                <w:sz w:val="24"/>
                <w:szCs w:val="24"/>
                <w:color w:val="auto"/>
              </w:rPr>
            </w:pPr>
          </w:p>
        </w:tc>
        <w:tc>
          <w:tcPr>
            <w:tcW w:w="41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3</w:t>
            </w:r>
          </w:p>
        </w:tc>
        <w:tc>
          <w:tcPr>
            <w:tcW w:w="1320" w:type="dxa"/>
            <w:vAlign w:val="bottom"/>
            <w:gridSpan w:val="3"/>
            <w:shd w:val="clear" w:color="auto" w:fill="BFBFBF"/>
          </w:tcPr>
          <w:p>
            <w:pPr>
              <w:ind w:left="20"/>
              <w:spacing w:after="0"/>
              <w:rPr>
                <w:sz w:val="20"/>
                <w:szCs w:val="20"/>
                <w:color w:val="auto"/>
              </w:rPr>
            </w:pPr>
            <w:r>
              <w:rPr>
                <w:rFonts w:ascii="Arial" w:cs="Arial" w:eastAsia="Arial" w:hAnsi="Arial"/>
                <w:sz w:val="18"/>
                <w:szCs w:val="18"/>
                <w:b w:val="1"/>
                <w:bCs w:val="1"/>
                <w:color w:val="auto"/>
                <w:w w:val="95"/>
              </w:rPr>
              <w:t>SEC USE ONLY</w:t>
            </w:r>
          </w:p>
        </w:tc>
        <w:tc>
          <w:tcPr>
            <w:tcW w:w="4420" w:type="dxa"/>
            <w:vAlign w:val="bottom"/>
            <w:shd w:val="clear" w:color="auto" w:fill="BFBFBF"/>
          </w:tcPr>
          <w:p>
            <w:pPr>
              <w:spacing w:after="0"/>
              <w:rPr>
                <w:sz w:val="20"/>
                <w:szCs w:val="20"/>
                <w:color w:val="auto"/>
              </w:rPr>
            </w:pPr>
          </w:p>
        </w:tc>
        <w:tc>
          <w:tcPr>
            <w:tcW w:w="41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40" w:type="dxa"/>
            <w:vAlign w:val="bottom"/>
            <w:tcBorders>
              <w:right w:val="single" w:sz="8" w:color="BFBFBF"/>
            </w:tcBorders>
            <w:shd w:val="clear" w:color="auto" w:fill="BFBFBF"/>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4420" w:type="dxa"/>
            <w:vAlign w:val="bottom"/>
            <w:shd w:val="clear" w:color="auto" w:fill="BFBFBF"/>
          </w:tcPr>
          <w:p>
            <w:pPr>
              <w:spacing w:after="0"/>
              <w:rPr>
                <w:sz w:val="24"/>
                <w:szCs w:val="24"/>
                <w:color w:val="auto"/>
              </w:rPr>
            </w:pPr>
          </w:p>
        </w:tc>
        <w:tc>
          <w:tcPr>
            <w:tcW w:w="41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4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4420" w:type="dxa"/>
            <w:vAlign w:val="bottom"/>
            <w:tcBorders>
              <w:bottom w:val="single" w:sz="8" w:color="auto"/>
            </w:tcBorders>
            <w:shd w:val="clear" w:color="auto" w:fill="BFBFBF"/>
          </w:tcPr>
          <w:p>
            <w:pPr>
              <w:spacing w:after="0"/>
              <w:rPr>
                <w:sz w:val="23"/>
                <w:szCs w:val="23"/>
                <w:color w:val="auto"/>
              </w:rPr>
            </w:pPr>
          </w:p>
        </w:tc>
        <w:tc>
          <w:tcPr>
            <w:tcW w:w="41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tcPr>
          <w:p>
            <w:pPr>
              <w:spacing w:after="0"/>
              <w:rPr>
                <w:sz w:val="20"/>
                <w:szCs w:val="20"/>
                <w:color w:val="auto"/>
              </w:rPr>
            </w:pPr>
          </w:p>
        </w:tc>
        <w:tc>
          <w:tcPr>
            <w:tcW w:w="5740" w:type="dxa"/>
            <w:vAlign w:val="bottom"/>
            <w:gridSpan w:val="4"/>
          </w:tcPr>
          <w:p>
            <w:pPr>
              <w:ind w:left="20"/>
              <w:spacing w:after="0"/>
              <w:rPr>
                <w:sz w:val="20"/>
                <w:szCs w:val="20"/>
                <w:color w:val="auto"/>
              </w:rPr>
            </w:pPr>
            <w:r>
              <w:rPr>
                <w:rFonts w:ascii="Arial" w:cs="Arial" w:eastAsia="Arial" w:hAnsi="Arial"/>
                <w:sz w:val="18"/>
                <w:szCs w:val="18"/>
                <w:b w:val="1"/>
                <w:bCs w:val="1"/>
                <w:color w:val="auto"/>
              </w:rPr>
              <w:t>CITIZENSHIP OR PLACE OF ORGANIZATION</w:t>
            </w:r>
          </w:p>
        </w:tc>
        <w:tc>
          <w:tcPr>
            <w:tcW w:w="4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1320" w:type="dxa"/>
            <w:vAlign w:val="bottom"/>
            <w:gridSpan w:val="3"/>
            <w:vMerge w:val="restart"/>
          </w:tcPr>
          <w:p>
            <w:pPr>
              <w:ind w:left="40"/>
              <w:spacing w:after="0"/>
              <w:rPr>
                <w:sz w:val="20"/>
                <w:szCs w:val="20"/>
                <w:color w:val="auto"/>
              </w:rPr>
            </w:pPr>
            <w:r>
              <w:rPr>
                <w:rFonts w:ascii="Arial" w:cs="Arial" w:eastAsia="Arial" w:hAnsi="Arial"/>
                <w:sz w:val="22"/>
                <w:szCs w:val="22"/>
                <w:color w:val="auto"/>
              </w:rPr>
              <w:t>Delaware</w:t>
            </w:r>
          </w:p>
        </w:tc>
        <w:tc>
          <w:tcPr>
            <w:tcW w:w="4420" w:type="dxa"/>
            <w:vAlign w:val="bottom"/>
          </w:tcPr>
          <w:p>
            <w:pPr>
              <w:spacing w:after="0"/>
              <w:rPr>
                <w:sz w:val="24"/>
                <w:szCs w:val="24"/>
                <w:color w:val="auto"/>
              </w:rPr>
            </w:pPr>
          </w:p>
        </w:tc>
        <w:tc>
          <w:tcPr>
            <w:tcW w:w="4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00" w:type="dxa"/>
            <w:vAlign w:val="bottom"/>
            <w:tcBorders>
              <w:left w:val="single" w:sz="8" w:color="auto"/>
              <w:right w:val="single" w:sz="8" w:color="auto"/>
            </w:tcBorders>
          </w:tcPr>
          <w:p>
            <w:pPr>
              <w:spacing w:after="0"/>
              <w:rPr>
                <w:sz w:val="7"/>
                <w:szCs w:val="7"/>
                <w:color w:val="auto"/>
              </w:rPr>
            </w:pPr>
          </w:p>
        </w:tc>
        <w:tc>
          <w:tcPr>
            <w:tcW w:w="1320" w:type="dxa"/>
            <w:vAlign w:val="bottom"/>
            <w:gridSpan w:val="3"/>
            <w:vMerge w:val="continue"/>
          </w:tcPr>
          <w:p>
            <w:pPr>
              <w:spacing w:after="0"/>
              <w:rPr>
                <w:sz w:val="7"/>
                <w:szCs w:val="7"/>
                <w:color w:val="auto"/>
              </w:rPr>
            </w:pPr>
          </w:p>
        </w:tc>
        <w:tc>
          <w:tcPr>
            <w:tcW w:w="4420" w:type="dxa"/>
            <w:vAlign w:val="bottom"/>
          </w:tcPr>
          <w:p>
            <w:pPr>
              <w:spacing w:after="0"/>
              <w:rPr>
                <w:sz w:val="7"/>
                <w:szCs w:val="7"/>
                <w:color w:val="auto"/>
              </w:rPr>
            </w:pPr>
          </w:p>
        </w:tc>
        <w:tc>
          <w:tcPr>
            <w:tcW w:w="4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p>
        </w:tc>
        <w:tc>
          <w:tcPr>
            <w:tcW w:w="4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SOLE VOTING POWER</w:t>
            </w:r>
          </w:p>
        </w:tc>
        <w:tc>
          <w:tcPr>
            <w:tcW w:w="4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5</w:t>
            </w:r>
          </w:p>
        </w:tc>
        <w:tc>
          <w:tcPr>
            <w:tcW w:w="20" w:type="dxa"/>
            <w:vAlign w:val="bottom"/>
          </w:tcPr>
          <w:p>
            <w:pPr>
              <w:spacing w:after="0"/>
              <w:rPr>
                <w:sz w:val="24"/>
                <w:szCs w:val="24"/>
                <w:color w:val="auto"/>
              </w:rPr>
            </w:pPr>
          </w:p>
        </w:tc>
        <w:tc>
          <w:tcPr>
            <w:tcW w:w="4420" w:type="dxa"/>
            <w:vAlign w:val="bottom"/>
          </w:tcPr>
          <w:p>
            <w:pPr>
              <w:ind w:left="20"/>
              <w:spacing w:after="0"/>
              <w:rPr>
                <w:sz w:val="20"/>
                <w:szCs w:val="20"/>
                <w:color w:val="auto"/>
              </w:rPr>
            </w:pPr>
            <w:r>
              <w:rPr>
                <w:rFonts w:ascii="Arial" w:cs="Arial" w:eastAsia="Arial" w:hAnsi="Arial"/>
                <w:sz w:val="22"/>
                <w:szCs w:val="22"/>
                <w:color w:val="auto"/>
              </w:rPr>
              <w:t>87,946 (1)</w:t>
            </w:r>
          </w:p>
        </w:tc>
        <w:tc>
          <w:tcPr>
            <w:tcW w:w="4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p>
        </w:tc>
        <w:tc>
          <w:tcPr>
            <w:tcW w:w="4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SHARED VOTING POWER</w:t>
            </w:r>
          </w:p>
        </w:tc>
        <w:tc>
          <w:tcPr>
            <w:tcW w:w="4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1"/>
        </w:trPr>
        <w:tc>
          <w:tcPr>
            <w:tcW w:w="204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NUMBER OF SHARES</w:t>
            </w: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6</w:t>
            </w:r>
          </w:p>
        </w:tc>
        <w:tc>
          <w:tcPr>
            <w:tcW w:w="20" w:type="dxa"/>
            <w:vAlign w:val="bottom"/>
          </w:tcPr>
          <w:p>
            <w:pPr>
              <w:spacing w:after="0"/>
              <w:rPr>
                <w:sz w:val="24"/>
                <w:szCs w:val="24"/>
                <w:color w:val="auto"/>
              </w:rPr>
            </w:pPr>
          </w:p>
        </w:tc>
        <w:tc>
          <w:tcPr>
            <w:tcW w:w="4420" w:type="dxa"/>
            <w:vAlign w:val="bottom"/>
          </w:tcPr>
          <w:p>
            <w:pPr>
              <w:ind w:left="20"/>
              <w:spacing w:after="0"/>
              <w:rPr>
                <w:sz w:val="20"/>
                <w:szCs w:val="20"/>
                <w:color w:val="auto"/>
              </w:rPr>
            </w:pPr>
            <w:r>
              <w:rPr>
                <w:rFonts w:ascii="Arial" w:cs="Arial" w:eastAsia="Arial" w:hAnsi="Arial"/>
                <w:sz w:val="22"/>
                <w:szCs w:val="22"/>
                <w:color w:val="auto"/>
              </w:rPr>
              <w:t>0</w:t>
            </w:r>
          </w:p>
        </w:tc>
        <w:tc>
          <w:tcPr>
            <w:tcW w:w="4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40" w:type="dxa"/>
            <w:vAlign w:val="bottom"/>
            <w:tcBorders>
              <w:left w:val="single" w:sz="8" w:color="auto"/>
              <w:right w:val="single" w:sz="8" w:color="auto"/>
            </w:tcBorders>
            <w:gridSpan w:val="2"/>
          </w:tcPr>
          <w:p>
            <w:pPr>
              <w:jc w:val="center"/>
              <w:spacing w:after="0" w:line="196" w:lineRule="exact"/>
              <w:rPr>
                <w:sz w:val="20"/>
                <w:szCs w:val="20"/>
                <w:color w:val="auto"/>
              </w:rPr>
            </w:pPr>
            <w:r>
              <w:rPr>
                <w:rFonts w:ascii="Arial" w:cs="Arial" w:eastAsia="Arial" w:hAnsi="Arial"/>
                <w:sz w:val="18"/>
                <w:szCs w:val="18"/>
                <w:b w:val="1"/>
                <w:bCs w:val="1"/>
                <w:color w:val="auto"/>
              </w:rPr>
              <w:t>BENEFICIALLY</w:t>
            </w:r>
          </w:p>
        </w:tc>
        <w:tc>
          <w:tcPr>
            <w:tcW w:w="66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41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rPr>
              <w:t>OWNED BY EACH</w:t>
            </w:r>
          </w:p>
        </w:tc>
        <w:tc>
          <w:tcPr>
            <w:tcW w:w="660" w:type="dxa"/>
            <w:vAlign w:val="bottom"/>
            <w:tcBorders>
              <w:bottom w:val="single" w:sz="8" w:color="auto"/>
              <w:right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420" w:type="dxa"/>
            <w:vAlign w:val="bottom"/>
            <w:tcBorders>
              <w:bottom w:val="single" w:sz="8" w:color="auto"/>
            </w:tcBorders>
          </w:tcPr>
          <w:p>
            <w:pPr>
              <w:spacing w:after="0"/>
              <w:rPr>
                <w:sz w:val="10"/>
                <w:szCs w:val="10"/>
                <w:color w:val="auto"/>
              </w:rPr>
            </w:pPr>
          </w:p>
        </w:tc>
        <w:tc>
          <w:tcPr>
            <w:tcW w:w="410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2040" w:type="dxa"/>
            <w:vAlign w:val="bottom"/>
            <w:tcBorders>
              <w:left w:val="single" w:sz="8" w:color="auto"/>
              <w:right w:val="single" w:sz="8" w:color="auto"/>
            </w:tcBorders>
            <w:gridSpan w:val="2"/>
            <w:vMerge w:val="continue"/>
          </w:tcPr>
          <w:p>
            <w:pPr>
              <w:spacing w:after="0"/>
              <w:rPr>
                <w:sz w:val="6"/>
                <w:szCs w:val="6"/>
                <w:color w:val="auto"/>
              </w:rPr>
            </w:pPr>
          </w:p>
        </w:tc>
        <w:tc>
          <w:tcPr>
            <w:tcW w:w="66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4420" w:type="dxa"/>
            <w:vAlign w:val="bottom"/>
            <w:vMerge w:val="restart"/>
          </w:tcPr>
          <w:p>
            <w:pPr>
              <w:spacing w:after="0"/>
              <w:rPr>
                <w:sz w:val="20"/>
                <w:szCs w:val="20"/>
                <w:color w:val="auto"/>
              </w:rPr>
            </w:pPr>
            <w:r>
              <w:rPr>
                <w:rFonts w:ascii="Arial" w:cs="Arial" w:eastAsia="Arial" w:hAnsi="Arial"/>
                <w:sz w:val="18"/>
                <w:szCs w:val="18"/>
                <w:b w:val="1"/>
                <w:bCs w:val="1"/>
                <w:color w:val="auto"/>
              </w:rPr>
              <w:t>SOLE DISPOSITIVE POWER</w:t>
            </w:r>
          </w:p>
        </w:tc>
        <w:tc>
          <w:tcPr>
            <w:tcW w:w="41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67"/>
        </w:trPr>
        <w:tc>
          <w:tcPr>
            <w:tcW w:w="204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8"/>
                <w:szCs w:val="18"/>
                <w:b w:val="1"/>
                <w:bCs w:val="1"/>
                <w:color w:val="auto"/>
                <w:w w:val="97"/>
              </w:rPr>
              <w:t>REPORTING PERSON</w:t>
            </w:r>
          </w:p>
        </w:tc>
        <w:tc>
          <w:tcPr>
            <w:tcW w:w="66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420" w:type="dxa"/>
            <w:vAlign w:val="bottom"/>
            <w:vMerge w:val="continue"/>
          </w:tcPr>
          <w:p>
            <w:pPr>
              <w:spacing w:after="0"/>
              <w:rPr>
                <w:sz w:val="14"/>
                <w:szCs w:val="14"/>
                <w:color w:val="auto"/>
              </w:rPr>
            </w:pPr>
          </w:p>
        </w:tc>
        <w:tc>
          <w:tcPr>
            <w:tcW w:w="41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2040" w:type="dxa"/>
            <w:vAlign w:val="bottom"/>
            <w:tcBorders>
              <w:left w:val="single" w:sz="8" w:color="auto"/>
              <w:right w:val="single" w:sz="8" w:color="auto"/>
            </w:tcBorders>
            <w:gridSpan w:val="2"/>
            <w:vMerge w:val="continue"/>
          </w:tcPr>
          <w:p>
            <w:pPr>
              <w:spacing w:after="0"/>
              <w:rPr>
                <w:sz w:val="4"/>
                <w:szCs w:val="4"/>
                <w:color w:val="auto"/>
              </w:rPr>
            </w:pPr>
          </w:p>
        </w:tc>
        <w:tc>
          <w:tcPr>
            <w:tcW w:w="660" w:type="dxa"/>
            <w:vAlign w:val="bottom"/>
            <w:tcBorders>
              <w:right w:val="single" w:sz="8" w:color="auto"/>
            </w:tcBorders>
            <w:vMerge w:val="restart"/>
          </w:tcPr>
          <w:p>
            <w:pPr>
              <w:jc w:val="right"/>
              <w:ind w:right="98"/>
              <w:spacing w:after="0"/>
              <w:rPr>
                <w:sz w:val="20"/>
                <w:szCs w:val="20"/>
                <w:color w:val="auto"/>
              </w:rPr>
            </w:pPr>
            <w:r>
              <w:rPr>
                <w:rFonts w:ascii="Arial" w:cs="Arial" w:eastAsia="Arial" w:hAnsi="Arial"/>
                <w:sz w:val="32"/>
                <w:szCs w:val="32"/>
                <w:b w:val="1"/>
                <w:bCs w:val="1"/>
                <w:color w:val="auto"/>
              </w:rPr>
              <w:t>7</w:t>
            </w:r>
          </w:p>
        </w:tc>
        <w:tc>
          <w:tcPr>
            <w:tcW w:w="20" w:type="dxa"/>
            <w:vAlign w:val="bottom"/>
          </w:tcPr>
          <w:p>
            <w:pPr>
              <w:spacing w:after="0"/>
              <w:rPr>
                <w:sz w:val="4"/>
                <w:szCs w:val="4"/>
                <w:color w:val="auto"/>
              </w:rPr>
            </w:pPr>
          </w:p>
        </w:tc>
        <w:tc>
          <w:tcPr>
            <w:tcW w:w="4420" w:type="dxa"/>
            <w:vAlign w:val="bottom"/>
          </w:tcPr>
          <w:p>
            <w:pPr>
              <w:spacing w:after="0"/>
              <w:rPr>
                <w:sz w:val="4"/>
                <w:szCs w:val="4"/>
                <w:color w:val="auto"/>
              </w:rPr>
            </w:pPr>
          </w:p>
        </w:tc>
        <w:tc>
          <w:tcPr>
            <w:tcW w:w="41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1400" w:type="dxa"/>
            <w:vAlign w:val="bottom"/>
            <w:tcBorders>
              <w:left w:val="single" w:sz="8" w:color="auto"/>
            </w:tcBorders>
          </w:tcPr>
          <w:p>
            <w:pPr>
              <w:jc w:val="center"/>
              <w:ind w:left="510"/>
              <w:spacing w:after="0"/>
              <w:rPr>
                <w:sz w:val="20"/>
                <w:szCs w:val="20"/>
                <w:color w:val="auto"/>
              </w:rPr>
            </w:pPr>
            <w:r>
              <w:rPr>
                <w:rFonts w:ascii="Arial" w:cs="Arial" w:eastAsia="Arial" w:hAnsi="Arial"/>
                <w:sz w:val="18"/>
                <w:szCs w:val="18"/>
                <w:b w:val="1"/>
                <w:bCs w:val="1"/>
                <w:color w:val="auto"/>
              </w:rPr>
              <w:t>WITH</w:t>
            </w: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vMerge w:val="restart"/>
          </w:tcPr>
          <w:p>
            <w:pPr>
              <w:ind w:left="20"/>
              <w:spacing w:after="0"/>
              <w:rPr>
                <w:sz w:val="20"/>
                <w:szCs w:val="20"/>
                <w:color w:val="auto"/>
              </w:rPr>
            </w:pPr>
            <w:r>
              <w:rPr>
                <w:rFonts w:ascii="Arial" w:cs="Arial" w:eastAsia="Arial" w:hAnsi="Arial"/>
                <w:sz w:val="22"/>
                <w:szCs w:val="22"/>
                <w:color w:val="auto"/>
              </w:rPr>
              <w:t>87,946 (1)</w:t>
            </w:r>
          </w:p>
        </w:tc>
        <w:tc>
          <w:tcPr>
            <w:tcW w:w="4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6"/>
        </w:trPr>
        <w:tc>
          <w:tcPr>
            <w:tcW w:w="1400" w:type="dxa"/>
            <w:vAlign w:val="bottom"/>
            <w:tcBorders>
              <w:left w:val="single" w:sz="8" w:color="auto"/>
            </w:tcBorders>
          </w:tcPr>
          <w:p>
            <w:pPr>
              <w:spacing w:after="0"/>
              <w:rPr>
                <w:sz w:val="23"/>
                <w:szCs w:val="23"/>
                <w:color w:val="auto"/>
              </w:rPr>
            </w:pPr>
          </w:p>
        </w:tc>
        <w:tc>
          <w:tcPr>
            <w:tcW w:w="640" w:type="dxa"/>
            <w:vAlign w:val="bottom"/>
            <w:tcBorders>
              <w:right w:val="single" w:sz="8" w:color="auto"/>
            </w:tcBorders>
          </w:tcPr>
          <w:p>
            <w:pPr>
              <w:spacing w:after="0"/>
              <w:rPr>
                <w:sz w:val="23"/>
                <w:szCs w:val="23"/>
                <w:color w:val="auto"/>
              </w:rPr>
            </w:pPr>
          </w:p>
        </w:tc>
        <w:tc>
          <w:tcPr>
            <w:tcW w:w="660" w:type="dxa"/>
            <w:vAlign w:val="bottom"/>
            <w:tcBorders>
              <w:right w:val="single" w:sz="8" w:color="auto"/>
            </w:tcBorders>
            <w:vMerge w:val="continue"/>
          </w:tcPr>
          <w:p>
            <w:pPr>
              <w:spacing w:after="0"/>
              <w:rPr>
                <w:sz w:val="23"/>
                <w:szCs w:val="23"/>
                <w:color w:val="auto"/>
              </w:rPr>
            </w:pPr>
          </w:p>
        </w:tc>
        <w:tc>
          <w:tcPr>
            <w:tcW w:w="20" w:type="dxa"/>
            <w:vAlign w:val="bottom"/>
          </w:tcPr>
          <w:p>
            <w:pPr>
              <w:spacing w:after="0"/>
              <w:rPr>
                <w:sz w:val="23"/>
                <w:szCs w:val="23"/>
                <w:color w:val="auto"/>
              </w:rPr>
            </w:pPr>
          </w:p>
        </w:tc>
        <w:tc>
          <w:tcPr>
            <w:tcW w:w="4420" w:type="dxa"/>
            <w:vAlign w:val="bottom"/>
            <w:vMerge w:val="continue"/>
          </w:tcPr>
          <w:p>
            <w:pPr>
              <w:spacing w:after="0"/>
              <w:rPr>
                <w:sz w:val="23"/>
                <w:szCs w:val="23"/>
                <w:color w:val="auto"/>
              </w:rPr>
            </w:pPr>
          </w:p>
        </w:tc>
        <w:tc>
          <w:tcPr>
            <w:tcW w:w="41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3"/>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p>
        </w:tc>
        <w:tc>
          <w:tcPr>
            <w:tcW w:w="4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SHARED DISPOSITIVE POWER</w:t>
            </w:r>
          </w:p>
        </w:tc>
        <w:tc>
          <w:tcPr>
            <w:tcW w:w="4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50"/>
        </w:trPr>
        <w:tc>
          <w:tcPr>
            <w:tcW w:w="14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660" w:type="dxa"/>
            <w:vAlign w:val="bottom"/>
            <w:tcBorders>
              <w:right w:val="single" w:sz="8" w:color="auto"/>
            </w:tcBorders>
          </w:tcPr>
          <w:p>
            <w:pPr>
              <w:jc w:val="right"/>
              <w:ind w:right="98"/>
              <w:spacing w:after="0"/>
              <w:rPr>
                <w:sz w:val="20"/>
                <w:szCs w:val="20"/>
                <w:color w:val="auto"/>
              </w:rPr>
            </w:pPr>
            <w:r>
              <w:rPr>
                <w:rFonts w:ascii="Arial" w:cs="Arial" w:eastAsia="Arial" w:hAnsi="Arial"/>
                <w:sz w:val="32"/>
                <w:szCs w:val="32"/>
                <w:b w:val="1"/>
                <w:bCs w:val="1"/>
                <w:color w:val="auto"/>
              </w:rPr>
              <w:t>8</w:t>
            </w:r>
          </w:p>
        </w:tc>
        <w:tc>
          <w:tcPr>
            <w:tcW w:w="20" w:type="dxa"/>
            <w:vAlign w:val="bottom"/>
          </w:tcPr>
          <w:p>
            <w:pPr>
              <w:spacing w:after="0"/>
              <w:rPr>
                <w:sz w:val="24"/>
                <w:szCs w:val="24"/>
                <w:color w:val="auto"/>
              </w:rPr>
            </w:pPr>
          </w:p>
        </w:tc>
        <w:tc>
          <w:tcPr>
            <w:tcW w:w="4420" w:type="dxa"/>
            <w:vAlign w:val="bottom"/>
          </w:tcPr>
          <w:p>
            <w:pPr>
              <w:ind w:left="20"/>
              <w:spacing w:after="0"/>
              <w:rPr>
                <w:sz w:val="20"/>
                <w:szCs w:val="20"/>
                <w:color w:val="auto"/>
              </w:rPr>
            </w:pPr>
            <w:r>
              <w:rPr>
                <w:rFonts w:ascii="Arial" w:cs="Arial" w:eastAsia="Arial" w:hAnsi="Arial"/>
                <w:sz w:val="22"/>
                <w:szCs w:val="22"/>
                <w:color w:val="auto"/>
              </w:rPr>
              <w:t>0</w:t>
            </w:r>
          </w:p>
        </w:tc>
        <w:tc>
          <w:tcPr>
            <w:tcW w:w="4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400" w:type="dxa"/>
            <w:vAlign w:val="bottom"/>
            <w:tcBorders>
              <w:left w:val="single" w:sz="8" w:color="auto"/>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4440" w:type="dxa"/>
            <w:vAlign w:val="bottom"/>
            <w:tcBorders>
              <w:bottom w:val="single" w:sz="8" w:color="auto"/>
            </w:tcBorders>
            <w:gridSpan w:val="2"/>
          </w:tcPr>
          <w:p>
            <w:pPr>
              <w:spacing w:after="0"/>
              <w:rPr>
                <w:sz w:val="20"/>
                <w:szCs w:val="20"/>
                <w:color w:val="auto"/>
              </w:rPr>
            </w:pPr>
          </w:p>
        </w:tc>
        <w:tc>
          <w:tcPr>
            <w:tcW w:w="4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tcPr>
          <w:p>
            <w:pPr>
              <w:spacing w:after="0"/>
              <w:rPr>
                <w:sz w:val="20"/>
                <w:szCs w:val="20"/>
                <w:color w:val="auto"/>
              </w:rPr>
            </w:pPr>
          </w:p>
        </w:tc>
        <w:tc>
          <w:tcPr>
            <w:tcW w:w="9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460"/>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1300" w:type="dxa"/>
            <w:vAlign w:val="bottom"/>
            <w:gridSpan w:val="2"/>
            <w:vMerge w:val="restart"/>
          </w:tcPr>
          <w:p>
            <w:pPr>
              <w:ind w:left="40"/>
              <w:spacing w:after="0"/>
              <w:rPr>
                <w:sz w:val="20"/>
                <w:szCs w:val="20"/>
                <w:color w:val="auto"/>
              </w:rPr>
            </w:pPr>
            <w:r>
              <w:rPr>
                <w:rFonts w:ascii="Arial" w:cs="Arial" w:eastAsia="Arial" w:hAnsi="Arial"/>
                <w:sz w:val="22"/>
                <w:szCs w:val="22"/>
                <w:color w:val="auto"/>
              </w:rPr>
              <w:t>87,946 (1)</w:t>
            </w:r>
          </w:p>
        </w:tc>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00" w:type="dxa"/>
            <w:vAlign w:val="bottom"/>
            <w:tcBorders>
              <w:left w:val="single" w:sz="8" w:color="auto"/>
              <w:right w:val="single" w:sz="8" w:color="auto"/>
            </w:tcBorders>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4420" w:type="dxa"/>
            <w:vAlign w:val="bottom"/>
          </w:tcPr>
          <w:p>
            <w:pPr>
              <w:spacing w:after="0"/>
              <w:rPr>
                <w:sz w:val="7"/>
                <w:szCs w:val="7"/>
                <w:color w:val="auto"/>
              </w:rPr>
            </w:pPr>
          </w:p>
        </w:tc>
        <w:tc>
          <w:tcPr>
            <w:tcW w:w="4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gridSpan w:val="2"/>
          </w:tcPr>
          <w:p>
            <w:pPr>
              <w:spacing w:after="0"/>
              <w:rPr>
                <w:sz w:val="20"/>
                <w:szCs w:val="20"/>
                <w:color w:val="auto"/>
              </w:rPr>
            </w:pPr>
          </w:p>
        </w:tc>
        <w:tc>
          <w:tcPr>
            <w:tcW w:w="4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9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420" w:type="dxa"/>
            <w:vAlign w:val="bottom"/>
          </w:tcPr>
          <w:p>
            <w:pPr>
              <w:spacing w:after="0"/>
              <w:rPr>
                <w:sz w:val="24"/>
                <w:szCs w:val="24"/>
                <w:color w:val="auto"/>
              </w:rPr>
            </w:pPr>
          </w:p>
        </w:tc>
        <w:tc>
          <w:tcPr>
            <w:tcW w:w="4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400" w:type="dxa"/>
            <w:vAlign w:val="bottom"/>
            <w:tcBorders>
              <w:left w:val="single" w:sz="8" w:color="auto"/>
              <w:right w:val="single" w:sz="8" w:color="auto"/>
            </w:tcBorders>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4420" w:type="dxa"/>
            <w:vAlign w:val="bottom"/>
          </w:tcPr>
          <w:p>
            <w:pPr>
              <w:spacing w:after="0"/>
              <w:rPr>
                <w:sz w:val="6"/>
                <w:szCs w:val="6"/>
                <w:color w:val="auto"/>
              </w:rPr>
            </w:pPr>
          </w:p>
        </w:tc>
        <w:tc>
          <w:tcPr>
            <w:tcW w:w="41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400" w:type="dxa"/>
            <w:vAlign w:val="bottom"/>
            <w:tcBorders>
              <w:left w:val="single" w:sz="8" w:color="auto"/>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440" w:type="dxa"/>
            <w:vAlign w:val="bottom"/>
            <w:tcBorders>
              <w:bottom w:val="single" w:sz="8" w:color="auto"/>
            </w:tcBorders>
            <w:gridSpan w:val="2"/>
          </w:tcPr>
          <w:p>
            <w:pPr>
              <w:spacing w:after="0"/>
              <w:rPr>
                <w:sz w:val="12"/>
                <w:szCs w:val="12"/>
                <w:color w:val="auto"/>
              </w:rPr>
            </w:pPr>
          </w:p>
        </w:tc>
        <w:tc>
          <w:tcPr>
            <w:tcW w:w="41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tcPr>
          <w:p>
            <w:pPr>
              <w:spacing w:after="0"/>
              <w:rPr>
                <w:sz w:val="20"/>
                <w:szCs w:val="20"/>
                <w:color w:val="auto"/>
              </w:rPr>
            </w:pPr>
          </w:p>
        </w:tc>
        <w:tc>
          <w:tcPr>
            <w:tcW w:w="5740" w:type="dxa"/>
            <w:vAlign w:val="bottom"/>
            <w:gridSpan w:val="4"/>
          </w:tcPr>
          <w:p>
            <w:pPr>
              <w:ind w:left="20"/>
              <w:spacing w:after="0"/>
              <w:rPr>
                <w:sz w:val="20"/>
                <w:szCs w:val="20"/>
                <w:color w:val="auto"/>
              </w:rPr>
            </w:pPr>
            <w:r>
              <w:rPr>
                <w:rFonts w:ascii="Arial" w:cs="Arial" w:eastAsia="Arial" w:hAnsi="Arial"/>
                <w:sz w:val="18"/>
                <w:szCs w:val="18"/>
                <w:b w:val="1"/>
                <w:bCs w:val="1"/>
                <w:color w:val="auto"/>
              </w:rPr>
              <w:t>PERCENT OF CLASS REPRESENTED BY AMOUNT IN ROW (9)</w:t>
            </w:r>
          </w:p>
        </w:tc>
        <w:tc>
          <w:tcPr>
            <w:tcW w:w="4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4"/>
              </w:rPr>
              <w:t>11</w:t>
            </w:r>
          </w:p>
        </w:tc>
        <w:tc>
          <w:tcPr>
            <w:tcW w:w="1300" w:type="dxa"/>
            <w:vAlign w:val="bottom"/>
            <w:gridSpan w:val="2"/>
            <w:vMerge w:val="restart"/>
          </w:tcPr>
          <w:p>
            <w:pPr>
              <w:ind w:left="40"/>
              <w:spacing w:after="0"/>
              <w:rPr>
                <w:sz w:val="20"/>
                <w:szCs w:val="20"/>
                <w:color w:val="auto"/>
              </w:rPr>
            </w:pPr>
            <w:r>
              <w:rPr>
                <w:rFonts w:ascii="Arial" w:cs="Arial" w:eastAsia="Arial" w:hAnsi="Arial"/>
                <w:sz w:val="22"/>
                <w:szCs w:val="22"/>
                <w:color w:val="auto"/>
              </w:rPr>
              <w:t>0.4% (2)</w:t>
            </w:r>
          </w:p>
        </w:tc>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00" w:type="dxa"/>
            <w:vAlign w:val="bottom"/>
            <w:tcBorders>
              <w:left w:val="single" w:sz="8" w:color="auto"/>
              <w:right w:val="single" w:sz="8" w:color="auto"/>
            </w:tcBorders>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4420" w:type="dxa"/>
            <w:vAlign w:val="bottom"/>
          </w:tcPr>
          <w:p>
            <w:pPr>
              <w:spacing w:after="0"/>
              <w:rPr>
                <w:sz w:val="7"/>
                <w:szCs w:val="7"/>
                <w:color w:val="auto"/>
              </w:rPr>
            </w:pPr>
          </w:p>
        </w:tc>
        <w:tc>
          <w:tcPr>
            <w:tcW w:w="4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440" w:type="dxa"/>
            <w:vAlign w:val="bottom"/>
            <w:tcBorders>
              <w:bottom w:val="single" w:sz="8" w:color="auto"/>
            </w:tcBorders>
            <w:gridSpan w:val="2"/>
          </w:tcPr>
          <w:p>
            <w:pPr>
              <w:spacing w:after="0"/>
              <w:rPr>
                <w:sz w:val="20"/>
                <w:szCs w:val="20"/>
                <w:color w:val="auto"/>
              </w:rPr>
            </w:pPr>
          </w:p>
        </w:tc>
        <w:tc>
          <w:tcPr>
            <w:tcW w:w="4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tcPr>
          <w:p>
            <w:pPr>
              <w:spacing w:after="0"/>
              <w:rPr>
                <w:sz w:val="20"/>
                <w:szCs w:val="20"/>
                <w:color w:val="auto"/>
              </w:rPr>
            </w:pPr>
          </w:p>
        </w:tc>
        <w:tc>
          <w:tcPr>
            <w:tcW w:w="5740" w:type="dxa"/>
            <w:vAlign w:val="bottom"/>
            <w:gridSpan w:val="4"/>
          </w:tcPr>
          <w:p>
            <w:pPr>
              <w:ind w:left="20"/>
              <w:spacing w:after="0"/>
              <w:rPr>
                <w:sz w:val="20"/>
                <w:szCs w:val="20"/>
                <w:color w:val="auto"/>
              </w:rPr>
            </w:pPr>
            <w:r>
              <w:rPr>
                <w:rFonts w:ascii="Arial" w:cs="Arial" w:eastAsia="Arial" w:hAnsi="Arial"/>
                <w:sz w:val="18"/>
                <w:szCs w:val="18"/>
                <w:b w:val="1"/>
                <w:bCs w:val="1"/>
                <w:color w:val="auto"/>
              </w:rPr>
              <w:t>TYPE OF REPORTING PERSON (SEE INSTRUCTIONS)</w:t>
            </w:r>
          </w:p>
        </w:tc>
        <w:tc>
          <w:tcPr>
            <w:tcW w:w="41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60"/>
        </w:trPr>
        <w:tc>
          <w:tcPr>
            <w:tcW w:w="14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1320" w:type="dxa"/>
            <w:vAlign w:val="bottom"/>
            <w:gridSpan w:val="3"/>
            <w:vMerge w:val="restart"/>
          </w:tcPr>
          <w:p>
            <w:pPr>
              <w:ind w:left="40"/>
              <w:spacing w:after="0"/>
              <w:rPr>
                <w:sz w:val="20"/>
                <w:szCs w:val="20"/>
                <w:color w:val="auto"/>
              </w:rPr>
            </w:pPr>
            <w:r>
              <w:rPr>
                <w:rFonts w:ascii="Arial" w:cs="Arial" w:eastAsia="Arial" w:hAnsi="Arial"/>
                <w:sz w:val="22"/>
                <w:szCs w:val="22"/>
                <w:color w:val="auto"/>
              </w:rPr>
              <w:t>CO</w:t>
            </w:r>
          </w:p>
        </w:tc>
        <w:tc>
          <w:tcPr>
            <w:tcW w:w="4420" w:type="dxa"/>
            <w:vAlign w:val="bottom"/>
          </w:tcPr>
          <w:p>
            <w:pPr>
              <w:spacing w:after="0"/>
              <w:rPr>
                <w:sz w:val="24"/>
                <w:szCs w:val="24"/>
                <w:color w:val="auto"/>
              </w:rPr>
            </w:pPr>
          </w:p>
        </w:tc>
        <w:tc>
          <w:tcPr>
            <w:tcW w:w="4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1400" w:type="dxa"/>
            <w:vAlign w:val="bottom"/>
            <w:tcBorders>
              <w:left w:val="single" w:sz="8" w:color="auto"/>
              <w:right w:val="single" w:sz="8" w:color="auto"/>
            </w:tcBorders>
          </w:tcPr>
          <w:p>
            <w:pPr>
              <w:spacing w:after="0"/>
              <w:rPr>
                <w:sz w:val="7"/>
                <w:szCs w:val="7"/>
                <w:color w:val="auto"/>
              </w:rPr>
            </w:pPr>
          </w:p>
        </w:tc>
        <w:tc>
          <w:tcPr>
            <w:tcW w:w="1320" w:type="dxa"/>
            <w:vAlign w:val="bottom"/>
            <w:gridSpan w:val="3"/>
            <w:vMerge w:val="continue"/>
          </w:tcPr>
          <w:p>
            <w:pPr>
              <w:spacing w:after="0"/>
              <w:rPr>
                <w:sz w:val="7"/>
                <w:szCs w:val="7"/>
                <w:color w:val="auto"/>
              </w:rPr>
            </w:pPr>
          </w:p>
        </w:tc>
        <w:tc>
          <w:tcPr>
            <w:tcW w:w="4420" w:type="dxa"/>
            <w:vAlign w:val="bottom"/>
          </w:tcPr>
          <w:p>
            <w:pPr>
              <w:spacing w:after="0"/>
              <w:rPr>
                <w:sz w:val="7"/>
                <w:szCs w:val="7"/>
                <w:color w:val="auto"/>
              </w:rPr>
            </w:pPr>
          </w:p>
        </w:tc>
        <w:tc>
          <w:tcPr>
            <w:tcW w:w="41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400" w:type="dxa"/>
            <w:vAlign w:val="bottom"/>
            <w:tcBorders>
              <w:left w:val="single" w:sz="8" w:color="auto"/>
              <w:bottom w:val="single" w:sz="8" w:color="auto"/>
              <w:right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tcPr>
          <w:p>
            <w:pPr>
              <w:spacing w:after="0"/>
              <w:rPr>
                <w:sz w:val="20"/>
                <w:szCs w:val="20"/>
                <w:color w:val="auto"/>
              </w:rPr>
            </w:pPr>
          </w:p>
        </w:tc>
        <w:tc>
          <w:tcPr>
            <w:tcW w:w="41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87,946 LLC Common LLC Units of Rani Therapeutics, LLC held directly by Rani Investment Corporation.</w:t>
      </w:r>
    </w:p>
    <w:p>
      <w:pPr>
        <w:spacing w:after="0" w:line="23" w:lineRule="exact"/>
        <w:rPr>
          <w:rFonts w:ascii="Arial" w:cs="Arial" w:eastAsia="Arial" w:hAnsi="Arial"/>
          <w:sz w:val="18"/>
          <w:szCs w:val="18"/>
          <w:color w:val="auto"/>
        </w:rPr>
      </w:pPr>
    </w:p>
    <w:p>
      <w:pPr>
        <w:ind w:left="540" w:right="20" w:hanging="532"/>
        <w:spacing w:after="0" w:line="250"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Common LLC Units of Rani Therapeutics, LLC are exchangeable for shares of the Issuer's Class A Common Stock on a one-for-one basis (for which the Issuer may substitute cash). At the time of any such exchange, an equal number of shares of the Class B Common Stock of the Issuer held by the Reporting Persons, which have no economic value, are cancelled.</w:t>
      </w:r>
    </w:p>
    <w:p>
      <w:pPr>
        <w:spacing w:after="0" w:line="1" w:lineRule="exact"/>
        <w:rPr>
          <w:rFonts w:ascii="Arial" w:cs="Arial" w:eastAsia="Arial" w:hAnsi="Arial"/>
          <w:sz w:val="18"/>
          <w:szCs w:val="18"/>
          <w:color w:val="auto"/>
        </w:rPr>
      </w:pPr>
    </w:p>
    <w:p>
      <w:pPr>
        <w:ind w:left="540" w:right="60" w:hanging="532"/>
        <w:spacing w:after="0" w:line="271" w:lineRule="auto"/>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percent of class was calculated based on (i) 19,711,874 shares of Class A Common Stock outstanding as of November 12, 2021, as disclosed in the Issuer’s Quarterly Report on Form 10-Q as filed with the Securities and Exchange Commission on November 16, 2021, plus (ii) 87,946 Common Units of Rani Therapeutics, LLC (and the shares of the Issuer’s Class B Common Stock relating thereto) held by the Reporting Person as of December 31, 2021, which are treated as converted into Class A Common Stock only for the purpose of computing the Reporting Person’s beneficial ownership percentage pursuant to Rule 13d-3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13"/>
          <w:szCs w:val="13"/>
          <w:b w:val="1"/>
          <w:bCs w:val="1"/>
          <w:color w:val="auto"/>
        </w:rPr>
        <w:t>CUSIP No. 753018100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 xml:space="preserve">Page </w:t>
      </w:r>
      <w:r>
        <w:rPr>
          <w:rFonts w:ascii="Arial" w:cs="Arial" w:eastAsia="Arial" w:hAnsi="Arial"/>
          <w:sz w:val="12"/>
          <w:szCs w:val="12"/>
          <w:color w:val="auto"/>
        </w:rPr>
        <w:t>5</w:t>
      </w:r>
      <w:r>
        <w:rPr>
          <w:rFonts w:ascii="Arial" w:cs="Arial" w:eastAsia="Arial" w:hAnsi="Arial"/>
          <w:sz w:val="12"/>
          <w:szCs w:val="12"/>
          <w:b w:val="1"/>
          <w:bCs w:val="1"/>
          <w:color w:val="auto"/>
        </w:rPr>
        <w:t xml:space="preserve"> of 7 Pages</w:t>
      </w:r>
    </w:p>
    <w:p>
      <w:pPr>
        <w:spacing w:after="0" w:line="190" w:lineRule="exact"/>
        <w:rPr>
          <w:sz w:val="20"/>
          <w:szCs w:val="20"/>
          <w:color w:val="auto"/>
        </w:rPr>
      </w:pPr>
    </w:p>
    <w:p>
      <w:pPr>
        <w:sectPr>
          <w:pgSz w:w="11900" w:h="16838" w:orient="portrait"/>
          <w:cols w:equalWidth="0" w:num="3">
            <w:col w:w="4360" w:space="720"/>
            <w:col w:w="1740" w:space="720"/>
            <w:col w:w="3700"/>
          </w:cols>
          <w:pgMar w:left="320" w:top="118" w:right="339" w:bottom="1440" w:gutter="0" w:footer="0" w:header="0"/>
        </w:sectPr>
      </w:pPr>
    </w:p>
    <w:p>
      <w:pPr>
        <w:spacing w:after="0"/>
        <w:rPr>
          <w:sz w:val="20"/>
          <w:szCs w:val="20"/>
          <w:color w:val="auto"/>
        </w:rPr>
      </w:pPr>
      <w:r>
        <w:rPr>
          <w:rFonts w:ascii="Arial" w:cs="Arial" w:eastAsia="Arial" w:hAnsi="Arial"/>
          <w:sz w:val="17"/>
          <w:szCs w:val="17"/>
          <w:b w:val="1"/>
          <w:bCs w:val="1"/>
          <w:color w:val="auto"/>
        </w:rPr>
        <w:t>Item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Issuer</w:t>
      </w:r>
    </w:p>
    <w:p>
      <w:pPr>
        <w:spacing w:after="0" w:line="211" w:lineRule="exact"/>
        <w:rPr>
          <w:sz w:val="20"/>
          <w:szCs w:val="20"/>
          <w:color w:val="auto"/>
        </w:rPr>
      </w:pPr>
    </w:p>
    <w:p>
      <w:pPr>
        <w:sectPr>
          <w:pgSz w:w="11900" w:h="16838" w:orient="portrait"/>
          <w:cols w:equalWidth="0" w:num="2">
            <w:col w:w="900" w:space="720"/>
            <w:col w:w="9620"/>
          </w:cols>
          <w:pgMar w:left="320" w:top="118" w:right="339" w:bottom="1440" w:gutter="0" w:footer="0" w:header="0"/>
          <w:type w:val="continuous"/>
        </w:sectPr>
      </w:pPr>
    </w:p>
    <w:p>
      <w:pPr>
        <w:spacing w:after="0" w:line="68" w:lineRule="exact"/>
        <w:rPr>
          <w:sz w:val="20"/>
          <w:szCs w:val="20"/>
          <w:color w:val="auto"/>
        </w:rPr>
      </w:pPr>
    </w:p>
    <w:p>
      <w:pPr>
        <w:ind w:left="1620" w:hanging="802"/>
        <w:spacing w:after="0"/>
        <w:tabs>
          <w:tab w:leader="none" w:pos="1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39"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Rani Therapeutics Holdings, Inc. (the “</w:t>
      </w:r>
      <w:r>
        <w:rPr>
          <w:rFonts w:ascii="Arial" w:cs="Arial" w:eastAsia="Arial" w:hAnsi="Arial"/>
          <w:sz w:val="22"/>
          <w:szCs w:val="22"/>
          <w:b w:val="1"/>
          <w:bCs w:val="1"/>
          <w:color w:val="auto"/>
        </w:rPr>
        <w:t>Issuer</w:t>
      </w:r>
      <w:r>
        <w:rPr>
          <w:rFonts w:ascii="Arial" w:cs="Arial" w:eastAsia="Arial" w:hAnsi="Arial"/>
          <w:sz w:val="22"/>
          <w:szCs w:val="22"/>
          <w:color w:val="auto"/>
        </w:rPr>
        <w:t>”)</w:t>
      </w:r>
    </w:p>
    <w:p>
      <w:pPr>
        <w:spacing w:after="0" w:line="246" w:lineRule="exact"/>
        <w:rPr>
          <w:sz w:val="20"/>
          <w:szCs w:val="20"/>
          <w:color w:val="auto"/>
        </w:rPr>
      </w:pPr>
    </w:p>
    <w:p>
      <w:pPr>
        <w:ind w:left="1620" w:hanging="802"/>
        <w:spacing w:after="0"/>
        <w:tabs>
          <w:tab w:leader="none" w:pos="16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45"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201 Ringwood Avenue</w:t>
      </w:r>
    </w:p>
    <w:p>
      <w:pPr>
        <w:spacing w:after="0" w:line="8"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San Jose, CA 95131</w:t>
      </w:r>
    </w:p>
    <w:p>
      <w:pPr>
        <w:spacing w:after="0" w:line="218"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Filing Person</w:t>
      </w:r>
    </w:p>
    <w:p>
      <w:pPr>
        <w:spacing w:after="0" w:line="256" w:lineRule="exact"/>
        <w:rPr>
          <w:sz w:val="20"/>
          <w:szCs w:val="20"/>
          <w:color w:val="auto"/>
        </w:rPr>
      </w:pPr>
    </w:p>
    <w:p>
      <w:pPr>
        <w:ind w:left="980" w:hanging="243"/>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(c)    Name of Persons Filing; Address; Citizenship:</w:t>
      </w:r>
    </w:p>
    <w:p>
      <w:pPr>
        <w:spacing w:after="0" w:line="252" w:lineRule="exact"/>
        <w:rPr>
          <w:rFonts w:ascii="Arial" w:cs="Arial" w:eastAsia="Arial" w:hAnsi="Arial"/>
          <w:sz w:val="18"/>
          <w:szCs w:val="18"/>
          <w:color w:val="auto"/>
        </w:rPr>
      </w:pPr>
    </w:p>
    <w:p>
      <w:pPr>
        <w:ind w:left="2280" w:hanging="652"/>
        <w:spacing w:after="0"/>
        <w:tabs>
          <w:tab w:leader="none" w:pos="228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InCube Venture Associates II, LLC (“InCube II GP”).</w:t>
      </w:r>
    </w:p>
    <w:p>
      <w:pPr>
        <w:spacing w:after="0" w:line="23" w:lineRule="exact"/>
        <w:rPr>
          <w:rFonts w:ascii="Arial" w:cs="Arial" w:eastAsia="Arial" w:hAnsi="Arial"/>
          <w:sz w:val="18"/>
          <w:szCs w:val="18"/>
          <w:color w:val="auto"/>
        </w:rPr>
      </w:pPr>
    </w:p>
    <w:p>
      <w:pPr>
        <w:ind w:left="2280" w:hanging="652"/>
        <w:spacing w:after="0"/>
        <w:tabs>
          <w:tab w:leader="none" w:pos="228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InCube Ventures II, L.P. (“InCube II”).</w:t>
      </w:r>
    </w:p>
    <w:p>
      <w:pPr>
        <w:spacing w:after="0" w:line="9" w:lineRule="exact"/>
        <w:rPr>
          <w:rFonts w:ascii="Arial" w:cs="Arial" w:eastAsia="Arial" w:hAnsi="Arial"/>
          <w:sz w:val="18"/>
          <w:szCs w:val="18"/>
          <w:color w:val="auto"/>
        </w:rPr>
      </w:pPr>
    </w:p>
    <w:p>
      <w:pPr>
        <w:ind w:left="2280" w:hanging="652"/>
        <w:spacing w:after="0"/>
        <w:tabs>
          <w:tab w:leader="none" w:pos="2280" w:val="left"/>
        </w:tabs>
        <w:numPr>
          <w:ilvl w:val="1"/>
          <w:numId w:val="8"/>
        </w:numPr>
        <w:rPr>
          <w:rFonts w:ascii="Arial" w:cs="Arial" w:eastAsia="Arial" w:hAnsi="Arial"/>
          <w:sz w:val="18"/>
          <w:szCs w:val="18"/>
          <w:color w:val="auto"/>
        </w:rPr>
      </w:pPr>
      <w:r>
        <w:rPr>
          <w:rFonts w:ascii="Arial" w:cs="Arial" w:eastAsia="Arial" w:hAnsi="Arial"/>
          <w:sz w:val="18"/>
          <w:szCs w:val="18"/>
          <w:color w:val="auto"/>
        </w:rPr>
        <w:t>Rani Investment Corporation (“RIC”).</w:t>
      </w:r>
    </w:p>
    <w:p>
      <w:pPr>
        <w:spacing w:after="0" w:line="231"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InCube II GP is the general partner of InCube II. RIC is a wholly owned subsidiary of InCube II.</w:t>
      </w:r>
    </w:p>
    <w:p>
      <w:pPr>
        <w:spacing w:after="0" w:line="233" w:lineRule="exact"/>
        <w:rPr>
          <w:sz w:val="20"/>
          <w:szCs w:val="20"/>
          <w:color w:val="auto"/>
        </w:rPr>
      </w:pPr>
    </w:p>
    <w:p>
      <w:pPr>
        <w:ind w:left="1620" w:right="540"/>
        <w:spacing w:after="0" w:line="328" w:lineRule="auto"/>
        <w:rPr>
          <w:sz w:val="20"/>
          <w:szCs w:val="20"/>
          <w:color w:val="auto"/>
        </w:rPr>
      </w:pPr>
      <w:r>
        <w:rPr>
          <w:rFonts w:ascii="Arial" w:cs="Arial" w:eastAsia="Arial" w:hAnsi="Arial"/>
          <w:sz w:val="19"/>
          <w:szCs w:val="19"/>
          <w:color w:val="auto"/>
        </w:rPr>
        <w:t>Each of the Reporting Persons is incorporated in Delaware. The address of the principal business and the principal office of the Reporting Persons is 2051 Ringwood Avenue, San Jose, California 95131.</w:t>
      </w:r>
    </w:p>
    <w:p>
      <w:pPr>
        <w:spacing w:after="0" w:line="139" w:lineRule="exact"/>
        <w:rPr>
          <w:sz w:val="20"/>
          <w:szCs w:val="20"/>
          <w:color w:val="auto"/>
        </w:rPr>
      </w:pPr>
    </w:p>
    <w:p>
      <w:pPr>
        <w:ind w:left="1620" w:hanging="802"/>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245"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Class A Common Stock, $0.0001 par value per share</w:t>
      </w:r>
    </w:p>
    <w:p>
      <w:pPr>
        <w:spacing w:after="0" w:line="240" w:lineRule="exact"/>
        <w:rPr>
          <w:sz w:val="20"/>
          <w:szCs w:val="20"/>
          <w:color w:val="auto"/>
        </w:rPr>
      </w:pPr>
    </w:p>
    <w:p>
      <w:pPr>
        <w:ind w:left="1620" w:hanging="802"/>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245"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753018100</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7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56" w:lineRule="exact"/>
        <w:rPr>
          <w:sz w:val="20"/>
          <w:szCs w:val="20"/>
          <w:color w:val="auto"/>
        </w:rPr>
      </w:pPr>
    </w:p>
    <w:p>
      <w:pPr>
        <w:ind w:left="1960" w:right="660" w:hanging="980"/>
        <w:spacing w:after="0" w:line="277" w:lineRule="auto"/>
        <w:tabs>
          <w:tab w:leader="none" w:pos="1233" w:val="left"/>
        </w:tabs>
        <w:numPr>
          <w:ilvl w:val="0"/>
          <w:numId w:val="11"/>
        </w:numPr>
        <w:rPr>
          <w:rFonts w:ascii="Arial" w:cs="Arial" w:eastAsia="Arial" w:hAnsi="Arial"/>
          <w:sz w:val="18"/>
          <w:szCs w:val="18"/>
          <w:color w:val="auto"/>
        </w:rPr>
      </w:pPr>
      <w:r>
        <w:rPr>
          <w:rFonts w:ascii="Arial" w:cs="Arial" w:eastAsia="Arial" w:hAnsi="Arial"/>
          <w:sz w:val="18"/>
          <w:szCs w:val="18"/>
          <w:color w:val="auto"/>
        </w:rPr>
        <w:t>-- (c)Provide the following information regarding the aggregate number and percentage of the class of securities of the issuer identified in Item 1.</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Number of</w:t>
            </w: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8"/>
                <w:szCs w:val="18"/>
                <w:color w:val="auto"/>
              </w:rPr>
              <w:t>Shared</w:t>
            </w:r>
          </w:p>
        </w:tc>
        <w:tc>
          <w:tcPr>
            <w:tcW w:w="144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88"/>
              </w:rPr>
              <w:t>Sole</w:t>
            </w:r>
          </w:p>
        </w:tc>
        <w:tc>
          <w:tcPr>
            <w:tcW w:w="132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86"/>
              </w:rPr>
              <w:t>Shared</w:t>
            </w:r>
          </w:p>
        </w:tc>
        <w:tc>
          <w:tcPr>
            <w:tcW w:w="120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Percentage of</w:t>
            </w:r>
          </w:p>
        </w:tc>
        <w:tc>
          <w:tcPr>
            <w:tcW w:w="0" w:type="dxa"/>
            <w:vAlign w:val="bottom"/>
          </w:tcPr>
          <w:p>
            <w:pPr>
              <w:spacing w:after="0"/>
              <w:rPr>
                <w:sz w:val="1"/>
                <w:szCs w:val="1"/>
                <w:color w:val="auto"/>
              </w:rPr>
            </w:pPr>
          </w:p>
        </w:tc>
      </w:tr>
      <w:tr>
        <w:trPr>
          <w:trHeight w:val="108"/>
        </w:trPr>
        <w:tc>
          <w:tcPr>
            <w:tcW w:w="3400" w:type="dxa"/>
            <w:vAlign w:val="bottom"/>
          </w:tcPr>
          <w:p>
            <w:pPr>
              <w:spacing w:after="0"/>
              <w:rPr>
                <w:sz w:val="9"/>
                <w:szCs w:val="9"/>
                <w:color w:val="auto"/>
              </w:rPr>
            </w:pPr>
          </w:p>
        </w:tc>
        <w:tc>
          <w:tcPr>
            <w:tcW w:w="148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84"/>
              </w:rPr>
              <w:t>Shares</w:t>
            </w:r>
          </w:p>
        </w:tc>
        <w:tc>
          <w:tcPr>
            <w:tcW w:w="144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Sole Voting</w:t>
            </w:r>
          </w:p>
        </w:tc>
        <w:tc>
          <w:tcPr>
            <w:tcW w:w="960" w:type="dxa"/>
            <w:vAlign w:val="bottom"/>
            <w:gridSpan w:val="2"/>
            <w:vMerge w:val="continue"/>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200" w:type="dxa"/>
            <w:vAlign w:val="bottom"/>
            <w:gridSpan w:val="2"/>
            <w:vMerge w:val="restart"/>
          </w:tcPr>
          <w:p>
            <w:pPr>
              <w:jc w:val="center"/>
              <w:ind w:right="60"/>
              <w:spacing w:after="0"/>
              <w:rPr>
                <w:sz w:val="20"/>
                <w:szCs w:val="20"/>
                <w:color w:val="auto"/>
              </w:rPr>
            </w:pPr>
            <w:r>
              <w:rPr>
                <w:rFonts w:ascii="Arial" w:cs="Arial" w:eastAsia="Arial" w:hAnsi="Arial"/>
                <w:sz w:val="18"/>
                <w:szCs w:val="18"/>
                <w:color w:val="auto"/>
                <w:w w:val="93"/>
              </w:rPr>
              <w:t>Class A</w:t>
            </w:r>
          </w:p>
        </w:tc>
        <w:tc>
          <w:tcPr>
            <w:tcW w:w="0" w:type="dxa"/>
            <w:vAlign w:val="bottom"/>
          </w:tcPr>
          <w:p>
            <w:pPr>
              <w:spacing w:after="0"/>
              <w:rPr>
                <w:sz w:val="1"/>
                <w:szCs w:val="1"/>
                <w:color w:val="auto"/>
              </w:rPr>
            </w:pPr>
          </w:p>
        </w:tc>
      </w:tr>
      <w:tr>
        <w:trPr>
          <w:trHeight w:val="108"/>
        </w:trPr>
        <w:tc>
          <w:tcPr>
            <w:tcW w:w="34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960" w:type="dxa"/>
            <w:vAlign w:val="bottom"/>
            <w:gridSpan w:val="2"/>
            <w:vMerge w:val="restart"/>
          </w:tcPr>
          <w:p>
            <w:pPr>
              <w:ind w:left="200"/>
              <w:spacing w:after="0"/>
              <w:rPr>
                <w:sz w:val="20"/>
                <w:szCs w:val="20"/>
                <w:color w:val="auto"/>
              </w:rPr>
            </w:pPr>
            <w:r>
              <w:rPr>
                <w:rFonts w:ascii="Arial" w:cs="Arial" w:eastAsia="Arial" w:hAnsi="Arial"/>
                <w:sz w:val="18"/>
                <w:szCs w:val="18"/>
                <w:color w:val="auto"/>
              </w:rPr>
              <w:t>Voting</w:t>
            </w:r>
          </w:p>
        </w:tc>
        <w:tc>
          <w:tcPr>
            <w:tcW w:w="144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4"/>
              </w:rPr>
              <w:t>Dispositive</w:t>
            </w:r>
          </w:p>
        </w:tc>
        <w:tc>
          <w:tcPr>
            <w:tcW w:w="132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4"/>
              </w:rPr>
              <w:t>Dispositive</w:t>
            </w:r>
          </w:p>
        </w:tc>
        <w:tc>
          <w:tcPr>
            <w:tcW w:w="1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400" w:type="dxa"/>
            <w:vAlign w:val="bottom"/>
          </w:tcPr>
          <w:p>
            <w:pPr>
              <w:spacing w:after="0"/>
              <w:rPr>
                <w:sz w:val="9"/>
                <w:szCs w:val="9"/>
                <w:color w:val="auto"/>
              </w:rPr>
            </w:pPr>
          </w:p>
        </w:tc>
        <w:tc>
          <w:tcPr>
            <w:tcW w:w="148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6"/>
              </w:rPr>
              <w:t>Beneficially</w:t>
            </w:r>
          </w:p>
        </w:tc>
        <w:tc>
          <w:tcPr>
            <w:tcW w:w="1440" w:type="dxa"/>
            <w:vAlign w:val="bottom"/>
            <w:gridSpan w:val="2"/>
            <w:vMerge w:val="restart"/>
          </w:tcPr>
          <w:p>
            <w:pPr>
              <w:jc w:val="right"/>
              <w:ind w:right="580"/>
              <w:spacing w:after="0"/>
              <w:rPr>
                <w:sz w:val="20"/>
                <w:szCs w:val="20"/>
                <w:color w:val="auto"/>
              </w:rPr>
            </w:pPr>
            <w:r>
              <w:rPr>
                <w:rFonts w:ascii="Arial" w:cs="Arial" w:eastAsia="Arial" w:hAnsi="Arial"/>
                <w:sz w:val="18"/>
                <w:szCs w:val="18"/>
                <w:color w:val="auto"/>
              </w:rPr>
              <w:t>Power</w:t>
            </w:r>
          </w:p>
        </w:tc>
        <w:tc>
          <w:tcPr>
            <w:tcW w:w="960" w:type="dxa"/>
            <w:vAlign w:val="bottom"/>
            <w:gridSpan w:val="2"/>
            <w:vMerge w:val="continue"/>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1200" w:type="dxa"/>
            <w:vAlign w:val="bottom"/>
            <w:gridSpan w:val="2"/>
            <w:vMerge w:val="restart"/>
          </w:tcPr>
          <w:p>
            <w:pPr>
              <w:jc w:val="center"/>
              <w:ind w:right="60"/>
              <w:spacing w:after="0"/>
              <w:rPr>
                <w:sz w:val="20"/>
                <w:szCs w:val="20"/>
                <w:color w:val="auto"/>
              </w:rPr>
            </w:pPr>
            <w:r>
              <w:rPr>
                <w:rFonts w:ascii="Arial" w:cs="Arial" w:eastAsia="Arial" w:hAnsi="Arial"/>
                <w:sz w:val="18"/>
                <w:szCs w:val="18"/>
                <w:color w:val="auto"/>
                <w:w w:val="92"/>
              </w:rPr>
              <w:t>Common Stock</w:t>
            </w:r>
          </w:p>
        </w:tc>
        <w:tc>
          <w:tcPr>
            <w:tcW w:w="0" w:type="dxa"/>
            <w:vAlign w:val="bottom"/>
          </w:tcPr>
          <w:p>
            <w:pPr>
              <w:spacing w:after="0"/>
              <w:rPr>
                <w:sz w:val="1"/>
                <w:szCs w:val="1"/>
                <w:color w:val="auto"/>
              </w:rPr>
            </w:pPr>
          </w:p>
        </w:tc>
      </w:tr>
      <w:tr>
        <w:trPr>
          <w:trHeight w:val="108"/>
        </w:trPr>
        <w:tc>
          <w:tcPr>
            <w:tcW w:w="340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960" w:type="dxa"/>
            <w:vAlign w:val="bottom"/>
            <w:gridSpan w:val="2"/>
            <w:vMerge w:val="restart"/>
          </w:tcPr>
          <w:p>
            <w:pPr>
              <w:ind w:left="200"/>
              <w:spacing w:after="0"/>
              <w:rPr>
                <w:sz w:val="20"/>
                <w:szCs w:val="20"/>
                <w:color w:val="auto"/>
              </w:rPr>
            </w:pPr>
            <w:r>
              <w:rPr>
                <w:rFonts w:ascii="Arial" w:cs="Arial" w:eastAsia="Arial" w:hAnsi="Arial"/>
                <w:sz w:val="18"/>
                <w:szCs w:val="18"/>
                <w:color w:val="auto"/>
              </w:rPr>
              <w:t>Power</w:t>
            </w:r>
          </w:p>
        </w:tc>
        <w:tc>
          <w:tcPr>
            <w:tcW w:w="144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0"/>
              </w:rPr>
              <w:t>Power</w:t>
            </w:r>
          </w:p>
        </w:tc>
        <w:tc>
          <w:tcPr>
            <w:tcW w:w="1320" w:type="dxa"/>
            <w:vAlign w:val="bottom"/>
            <w:gridSpan w:val="2"/>
            <w:vMerge w:val="restart"/>
          </w:tcPr>
          <w:p>
            <w:pPr>
              <w:jc w:val="center"/>
              <w:ind w:right="180"/>
              <w:spacing w:after="0"/>
              <w:rPr>
                <w:sz w:val="20"/>
                <w:szCs w:val="20"/>
                <w:color w:val="auto"/>
              </w:rPr>
            </w:pPr>
            <w:r>
              <w:rPr>
                <w:rFonts w:ascii="Arial" w:cs="Arial" w:eastAsia="Arial" w:hAnsi="Arial"/>
                <w:sz w:val="18"/>
                <w:szCs w:val="18"/>
                <w:color w:val="auto"/>
                <w:w w:val="90"/>
              </w:rPr>
              <w:t>Power</w:t>
            </w:r>
          </w:p>
        </w:tc>
        <w:tc>
          <w:tcPr>
            <w:tcW w:w="1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400" w:type="dxa"/>
            <w:vAlign w:val="bottom"/>
          </w:tcPr>
          <w:p>
            <w:pPr>
              <w:spacing w:after="0"/>
              <w:rPr>
                <w:sz w:val="10"/>
                <w:szCs w:val="10"/>
                <w:color w:val="auto"/>
              </w:rPr>
            </w:pPr>
          </w:p>
        </w:tc>
        <w:tc>
          <w:tcPr>
            <w:tcW w:w="1480" w:type="dxa"/>
            <w:vAlign w:val="bottom"/>
            <w:gridSpan w:val="2"/>
            <w:vMerge w:val="restart"/>
          </w:tcPr>
          <w:p>
            <w:pPr>
              <w:jc w:val="center"/>
              <w:ind w:right="200"/>
              <w:spacing w:after="0"/>
              <w:rPr>
                <w:sz w:val="20"/>
                <w:szCs w:val="20"/>
                <w:color w:val="auto"/>
              </w:rPr>
            </w:pPr>
            <w:r>
              <w:rPr>
                <w:rFonts w:ascii="Arial" w:cs="Arial" w:eastAsia="Arial" w:hAnsi="Arial"/>
                <w:sz w:val="18"/>
                <w:szCs w:val="18"/>
                <w:color w:val="auto"/>
                <w:w w:val="91"/>
              </w:rPr>
              <w:t>Owned</w:t>
            </w:r>
          </w:p>
        </w:tc>
        <w:tc>
          <w:tcPr>
            <w:tcW w:w="1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320" w:type="dxa"/>
            <w:vAlign w:val="bottom"/>
            <w:gridSpan w:val="2"/>
            <w:vMerge w:val="continue"/>
          </w:tcPr>
          <w:p>
            <w:pPr>
              <w:spacing w:after="0"/>
              <w:rPr>
                <w:sz w:val="10"/>
                <w:szCs w:val="10"/>
                <w:color w:val="auto"/>
              </w:rPr>
            </w:pPr>
          </w:p>
        </w:tc>
        <w:tc>
          <w:tcPr>
            <w:tcW w:w="1200" w:type="dxa"/>
            <w:vAlign w:val="bottom"/>
            <w:gridSpan w:val="2"/>
            <w:vMerge w:val="restart"/>
          </w:tcPr>
          <w:p>
            <w:pPr>
              <w:jc w:val="center"/>
              <w:ind w:right="40"/>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115"/>
        </w:trPr>
        <w:tc>
          <w:tcPr>
            <w:tcW w:w="340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1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InCube II GP</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2,566,113</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2,566,113</w:t>
            </w:r>
          </w:p>
        </w:tc>
        <w:tc>
          <w:tcPr>
            <w:tcW w:w="2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2,566,113</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InCube II</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2,566,113]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2,566,113</w:t>
            </w:r>
          </w:p>
        </w:tc>
        <w:tc>
          <w:tcPr>
            <w:tcW w:w="96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2,566,113</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RIC</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87,946</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87,946</w:t>
            </w: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87,946</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439"/>
        </w:trPr>
        <w:tc>
          <w:tcPr>
            <w:tcW w:w="34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 w:right="339" w:bottom="1440" w:gutter="0" w:footer="0" w:header="0"/>
          <w:type w:val="continuous"/>
        </w:sectPr>
      </w:pPr>
    </w:p>
    <w:bookmarkStart w:id="5" w:name="page6"/>
    <w:bookmarkEnd w:id="5"/>
    <w:p>
      <w:pPr>
        <w:spacing w:after="0"/>
        <w:tabs>
          <w:tab w:leader="none" w:pos="5060" w:val="left"/>
          <w:tab w:leader="none" w:pos="7520" w:val="left"/>
        </w:tabs>
        <w:rPr>
          <w:sz w:val="20"/>
          <w:szCs w:val="20"/>
          <w:color w:val="auto"/>
        </w:rPr>
      </w:pPr>
      <w:r>
        <w:rPr>
          <w:rFonts w:ascii="Arial" w:cs="Arial" w:eastAsia="Arial" w:hAnsi="Arial"/>
          <w:sz w:val="14"/>
          <w:szCs w:val="14"/>
          <w:b w:val="1"/>
          <w:bCs w:val="1"/>
          <w:color w:val="auto"/>
        </w:rPr>
        <w:t>CUSIP No. 753018100</w:t>
      </w:r>
      <w:r>
        <w:rPr>
          <w:sz w:val="20"/>
          <w:szCs w:val="20"/>
          <w:color w:val="auto"/>
        </w:rPr>
        <w:tab/>
      </w:r>
      <w:r>
        <w:rPr>
          <w:rFonts w:ascii="Arial" w:cs="Arial" w:eastAsia="Arial" w:hAnsi="Arial"/>
          <w:sz w:val="14"/>
          <w:szCs w:val="14"/>
          <w:b w:val="1"/>
          <w:bCs w:val="1"/>
          <w:color w:val="auto"/>
        </w:rPr>
        <w:t>SCHEDULE 13G</w:t>
      </w:r>
      <w:r>
        <w:rPr>
          <w:sz w:val="20"/>
          <w:szCs w:val="20"/>
          <w:color w:val="auto"/>
        </w:rPr>
        <w:tab/>
      </w:r>
      <w:r>
        <w:rPr>
          <w:rFonts w:ascii="Arial" w:cs="Arial" w:eastAsia="Arial" w:hAnsi="Arial"/>
          <w:sz w:val="12"/>
          <w:szCs w:val="12"/>
          <w:b w:val="1"/>
          <w:bCs w:val="1"/>
          <w:color w:val="auto"/>
        </w:rPr>
        <w:t xml:space="preserve">Page </w:t>
      </w:r>
      <w:r>
        <w:rPr>
          <w:rFonts w:ascii="Arial" w:cs="Arial" w:eastAsia="Arial" w:hAnsi="Arial"/>
          <w:sz w:val="12"/>
          <w:szCs w:val="12"/>
          <w:color w:val="auto"/>
        </w:rPr>
        <w:t>6</w:t>
      </w:r>
      <w:r>
        <w:rPr>
          <w:rFonts w:ascii="Arial" w:cs="Arial" w:eastAsia="Arial" w:hAnsi="Arial"/>
          <w:sz w:val="12"/>
          <w:szCs w:val="12"/>
          <w:b w:val="1"/>
          <w:bCs w:val="1"/>
          <w:color w:val="auto"/>
        </w:rPr>
        <w:t xml:space="preserve"> of 7 Pages</w:t>
      </w:r>
    </w:p>
    <w:p>
      <w:pPr>
        <w:spacing w:after="0" w:line="164" w:lineRule="exact"/>
        <w:rPr>
          <w:sz w:val="20"/>
          <w:szCs w:val="20"/>
          <w:color w:val="auto"/>
        </w:rPr>
      </w:pPr>
    </w:p>
    <w:p>
      <w:pPr>
        <w:ind w:left="980"/>
        <w:spacing w:after="0" w:line="279" w:lineRule="auto"/>
        <w:rPr>
          <w:sz w:val="20"/>
          <w:szCs w:val="20"/>
          <w:color w:val="auto"/>
        </w:rPr>
      </w:pPr>
      <w:r>
        <w:rPr>
          <w:rFonts w:ascii="Arial" w:cs="Arial" w:eastAsia="Arial" w:hAnsi="Arial"/>
          <w:sz w:val="19"/>
          <w:szCs w:val="19"/>
          <w:color w:val="auto"/>
        </w:rPr>
        <w:t>The percent of class was calculated based on (i) 19,711,874 shares of Class A Common Stock outstanding as of November 12, 2021, as disclosed in the Issuer’s Quarterly Report on Form 10-Q as filed with the Securities and Exchange Commission on November 16, 2021, plus (ii) the Common Units of Rani Therapeutics, LLC (and the shares of the Issuer’s Class B Common Stock relating thereto) held by the Reporting Person as of December 31, 2021, which are treated as converted into Class A Common Stock only for the purpose of computing the Reporting Person’s beneficial ownership percentage pursuant to Rule 13d-3 of the Securities Exchange Act of 1934.</w:t>
      </w:r>
    </w:p>
    <w:p>
      <w:pPr>
        <w:spacing w:after="0" w:line="18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49" w:lineRule="exact"/>
        <w:rPr>
          <w:sz w:val="20"/>
          <w:szCs w:val="20"/>
          <w:color w:val="auto"/>
        </w:rPr>
      </w:pPr>
    </w:p>
    <w:p>
      <w:pPr>
        <w:ind w:left="980" w:right="240"/>
        <w:spacing w:after="0" w:line="277" w:lineRule="exact"/>
        <w:rPr>
          <w:sz w:val="20"/>
          <w:szCs w:val="20"/>
          <w:color w:val="auto"/>
        </w:rPr>
      </w:pPr>
      <w:r>
        <w:rPr>
          <w:rFonts w:ascii="Arial" w:cs="Arial" w:eastAsia="Arial" w:hAnsi="Arial"/>
          <w:sz w:val="21"/>
          <w:szCs w:val="21"/>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21"/>
          <w:szCs w:val="21"/>
          <w:color w:val="auto"/>
        </w:rPr>
        <w:t>☐</w:t>
      </w:r>
    </w:p>
    <w:p>
      <w:pPr>
        <w:spacing w:after="0" w:line="19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ind w:left="980" w:right="14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The Reporting Persons expressly disclaim membership in a "group" as used in Rule 13d-5(b)(1).</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49" w:lineRule="exact"/>
        <w:rPr>
          <w:sz w:val="20"/>
          <w:szCs w:val="20"/>
          <w:color w:val="auto"/>
        </w:rPr>
      </w:pPr>
    </w:p>
    <w:p>
      <w:pPr>
        <w:ind w:left="98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tabs>
          <w:tab w:leader="none" w:pos="5060" w:val="left"/>
          <w:tab w:leader="none" w:pos="7520" w:val="left"/>
        </w:tabs>
        <w:rPr>
          <w:sz w:val="20"/>
          <w:szCs w:val="20"/>
          <w:color w:val="auto"/>
        </w:rPr>
      </w:pPr>
      <w:r>
        <w:rPr>
          <w:rFonts w:ascii="Arial" w:cs="Arial" w:eastAsia="Arial" w:hAnsi="Arial"/>
          <w:sz w:val="14"/>
          <w:szCs w:val="14"/>
          <w:b w:val="1"/>
          <w:bCs w:val="1"/>
          <w:color w:val="auto"/>
        </w:rPr>
        <w:t>CUSIP No. 753018100</w:t>
      </w:r>
      <w:r>
        <w:rPr>
          <w:sz w:val="20"/>
          <w:szCs w:val="20"/>
          <w:color w:val="auto"/>
        </w:rPr>
        <w:tab/>
      </w:r>
      <w:r>
        <w:rPr>
          <w:rFonts w:ascii="Arial" w:cs="Arial" w:eastAsia="Arial" w:hAnsi="Arial"/>
          <w:sz w:val="14"/>
          <w:szCs w:val="14"/>
          <w:b w:val="1"/>
          <w:bCs w:val="1"/>
          <w:color w:val="auto"/>
        </w:rPr>
        <w:t>SCHEDULE 13G</w:t>
      </w:r>
      <w:r>
        <w:rPr>
          <w:sz w:val="20"/>
          <w:szCs w:val="20"/>
          <w:color w:val="auto"/>
        </w:rPr>
        <w:tab/>
      </w:r>
      <w:r>
        <w:rPr>
          <w:rFonts w:ascii="Arial" w:cs="Arial" w:eastAsia="Arial" w:hAnsi="Arial"/>
          <w:sz w:val="12"/>
          <w:szCs w:val="12"/>
          <w:b w:val="1"/>
          <w:bCs w:val="1"/>
          <w:color w:val="auto"/>
        </w:rPr>
        <w:t xml:space="preserve">Page </w:t>
      </w:r>
      <w:r>
        <w:rPr>
          <w:rFonts w:ascii="Arial" w:cs="Arial" w:eastAsia="Arial" w:hAnsi="Arial"/>
          <w:sz w:val="12"/>
          <w:szCs w:val="12"/>
          <w:color w:val="auto"/>
        </w:rPr>
        <w:t>7</w:t>
      </w:r>
      <w:r>
        <w:rPr>
          <w:rFonts w:ascii="Arial" w:cs="Arial" w:eastAsia="Arial" w:hAnsi="Arial"/>
          <w:sz w:val="12"/>
          <w:szCs w:val="12"/>
          <w:b w:val="1"/>
          <w:bCs w:val="1"/>
          <w:color w:val="auto"/>
        </w:rPr>
        <w:t xml:space="preserve"> of 7 Pages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SIGNATURE</w:t>
      </w:r>
    </w:p>
    <w:p>
      <w:pPr>
        <w:spacing w:after="0" w:line="239" w:lineRule="exact"/>
        <w:rPr>
          <w:sz w:val="20"/>
          <w:szCs w:val="20"/>
          <w:color w:val="auto"/>
        </w:rPr>
      </w:pPr>
    </w:p>
    <w:p>
      <w:pPr>
        <w:ind w:firstLine="415"/>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February 14, 2022</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INCUBE VENTURE ASSOCIATES II,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Andrew Farquharson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 Andrew Farquharson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Member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INCUBE VENTURES II,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InCube Venture Associates II,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Andrew Farquharson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 Andrew Farquharson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Member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RANI INVESTMENT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InCube Ventures 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InCube Venture Associates II,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Andrew Farquharson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 Andrew Farquharson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JOINT FILING AGREEMENT</w:t>
      </w:r>
    </w:p>
    <w:p>
      <w:pPr>
        <w:spacing w:after="0" w:line="239" w:lineRule="exact"/>
        <w:rPr>
          <w:sz w:val="20"/>
          <w:szCs w:val="20"/>
          <w:color w:val="auto"/>
        </w:rPr>
      </w:pPr>
    </w:p>
    <w:p>
      <w:pPr>
        <w:jc w:val="both"/>
        <w:ind w:right="240"/>
        <w:spacing w:after="0" w:line="234" w:lineRule="auto"/>
        <w:rPr>
          <w:sz w:val="20"/>
          <w:szCs w:val="20"/>
          <w:color w:val="auto"/>
        </w:rPr>
      </w:pPr>
      <w:r>
        <w:rPr>
          <w:rFonts w:ascii="Arial" w:cs="Arial" w:eastAsia="Arial" w:hAnsi="Arial"/>
          <w:sz w:val="22"/>
          <w:szCs w:val="22"/>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statements. The undersigned acknowledge that each shall be responsible for the timely filing of such amendments, and for the completeness and accuracy of the information concerning him, her or it contained herein, but shall not be responsible for the completeness and accuracy of the information concerning the other entities or persons, except to the extent that he, she or it knows or has reason to believe that such information is inaccurate.</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EXECUTED as of this 14</w:t>
      </w:r>
      <w:r>
        <w:rPr>
          <w:rFonts w:ascii="Arial" w:cs="Arial" w:eastAsia="Arial" w:hAnsi="Arial"/>
          <w:sz w:val="35"/>
          <w:szCs w:val="35"/>
          <w:color w:val="auto"/>
          <w:vertAlign w:val="superscript"/>
        </w:rPr>
        <w:t>th</w:t>
      </w:r>
      <w:r>
        <w:rPr>
          <w:rFonts w:ascii="Arial" w:cs="Arial" w:eastAsia="Arial" w:hAnsi="Arial"/>
          <w:sz w:val="22"/>
          <w:szCs w:val="22"/>
          <w:color w:val="auto"/>
        </w:rPr>
        <w:t xml:space="preserve"> day of February, 2022.</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INCUBE VENTURE ASSOCIATES II,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Andrew Farquharson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 Andrew Farquharson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Member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INCUBE VENTURES II,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InCube Venture Associates II,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Andrew Farquharson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 Andrew Farquharson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Member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RANI INVESTMENT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InCube Ventures II,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InCube Venture Associates II,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Andrew Farquharson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Name: Andrew Farquharson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lvl w:ilvl="1">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2"/>
    </w:lvl>
  </w:abstractNum>
  <w:abstractNum w:abstractNumId="7">
    <w:nsid w:val="12200854"/>
    <w:multiLevelType w:val="hybridMultilevel"/>
    <w:lvl w:ilvl="0">
      <w:lvlJc w:val="left"/>
      <w:lvlText w:val="(%1)"/>
      <w:numFmt w:val="lowerLetter"/>
      <w:start w:val="1"/>
    </w:lvl>
    <w:lvl w:ilvl="1">
      <w:lvlJc w:val="left"/>
      <w:lvlText w:val="(%2)"/>
      <w:numFmt w:val="lowerRoman"/>
      <w:start w:val="1"/>
    </w:lvl>
  </w:abstractNum>
  <w:abstractNum w:abstractNumId="8">
    <w:nsid w:val="4DB127F8"/>
    <w:multiLevelType w:val="hybridMultilevel"/>
    <w:lvl w:ilvl="0">
      <w:lvlJc w:val="left"/>
      <w:lvlText w:val="(%1)"/>
      <w:numFmt w:val="lowerLetter"/>
      <w:start w:val="3"/>
    </w:lvl>
  </w:abstractNum>
  <w:abstractNum w:abstractNumId="9">
    <w:nsid w:val="216231B"/>
    <w:multiLevelType w:val="hybridMultilevel"/>
    <w:lvl w:ilvl="0">
      <w:lvlJc w:val="left"/>
      <w:lvlText w:val="(%1)"/>
      <w:numFmt w:val="lowerLetter"/>
      <w:start w:val="4"/>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2022-02-14T06:34:25Z</dcterms:created>
  <dcterms:modified xsi:type="dcterms:W3CDTF">2022-02-14T06:34:25Z</dcterms:modified>
</cp:coreProperties>
</file>