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Rometty Lisa Ann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RANI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RANI THERAPEUTICS LLC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2051 RINGWOOD AVE.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49,037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49,037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49,037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as follows: 1/3rd of the shares subject to the option vest on January 3, 2023; and 1/36th of the shares subject to the option vest monthly thereafter over the following two years.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Josh Seidenfeld,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Lisa Ann Rometty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2958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2022-01-05T17:57:40Z</dcterms:created>
  <dcterms:modified xsi:type="dcterms:W3CDTF">2022-01-05T17:57:40Z</dcterms:modified>
</cp:coreProperties>
</file>