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Rani Therapeutics Holdings, Inc. (the “Company”), a clinical-stage biotherapeutics company focused on the oral delivery of biologics and drugs, today announced that it had recently engaged in discussions with various investors to explore a potential equity financing. After evaluating ongoing business development discussions and financing opportunities and its cash position, business outlook and market conditions, the Company has elected not to move forward with an equity financing at this time. The Company will continue to evaluate its cash needs and business outlook, and it may seek additional equity financing in the future. All of the information furnished in this Item 7.01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2024-07-12T16:35:19Z</dcterms:created>
  <dcterms:modified xsi:type="dcterms:W3CDTF">2024-07-12T16:35:19Z</dcterms:modified>
</cp:coreProperties>
</file>