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Sanford Svai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RANI THERAPEUTICS LLC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2051 RINGWOOD AVE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258,597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03/26/2033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205,800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restricted stock unit grant vest as follows: 1/16th of the RSUs shall vest quarterly over four years from March 27, 2023.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as follows: 1/48th of the shares subject to the option vest monthly over four years from March 27, 2023.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Josh Seidenfeld,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80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1411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2023-03-29T20:14:56Z</dcterms:created>
  <dcterms:modified xsi:type="dcterms:W3CDTF">2023-03-29T20:14:56Z</dcterms:modified>
</cp:coreProperties>
</file>