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7049135" cy="5537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553720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Rometty Lisa Ann</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(Last)</w:t>
            </w:r>
          </w:p>
        </w:tc>
        <w:tc>
          <w:tcPr>
            <w:tcW w:w="1060" w:type="dxa"/>
            <w:vAlign w:val="bottom"/>
          </w:tcPr>
          <w:p>
            <w:pPr>
              <w:ind w:left="26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2051 RINGWOOD AVE</w:t>
            </w:r>
          </w:p>
        </w:tc>
        <w:tc>
          <w:tcPr>
            <w:tcW w:w="162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r>
      <w:tr>
        <w:trPr>
          <w:trHeight w:val="251"/>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95131</w:t>
            </w:r>
          </w:p>
        </w:tc>
      </w:tr>
      <w:tr>
        <w:trPr>
          <w:trHeight w:val="143"/>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Rani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RANI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9"/>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2520" w:type="dxa"/>
            <w:vAlign w:val="bottom"/>
            <w:tcBorders>
              <w:top w:val="single" w:sz="8" w:color="0000EE"/>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5" w:lineRule="exact"/>
              <w:rPr>
                <w:sz w:val="20"/>
                <w:szCs w:val="20"/>
                <w:color w:val="auto"/>
              </w:rPr>
            </w:pPr>
            <w:r>
              <w:rPr>
                <w:rFonts w:ascii="Arial" w:cs="Arial" w:eastAsia="Arial" w:hAnsi="Arial"/>
                <w:sz w:val="12"/>
                <w:szCs w:val="12"/>
                <w:color w:val="auto"/>
              </w:rPr>
              <w:t>10% Owner</w:t>
            </w: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10"/>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12/16/2023</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3"/>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0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101,276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0000FF"/>
                <w:w w:val="97"/>
              </w:rPr>
              <w:t>101,276</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05/24/2033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101,276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right"/>
              <w:ind w:right="63"/>
              <w:spacing w:after="0"/>
              <w:rPr>
                <w:sz w:val="20"/>
                <w:szCs w:val="20"/>
                <w:color w:val="auto"/>
              </w:rPr>
            </w:pPr>
            <w:r>
              <w:rPr>
                <w:rFonts w:ascii="Times New Roman" w:cs="Times New Roman" w:eastAsia="Times New Roman" w:hAnsi="Times New Roman"/>
                <w:sz w:val="12"/>
                <w:szCs w:val="12"/>
                <w:color w:val="0000FF"/>
              </w:rPr>
              <w:t>101,276</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05/24/2033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101,276</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17,708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2"/>
                <w:szCs w:val="12"/>
                <w:color w:val="0000FF"/>
                <w:w w:val="94"/>
              </w:rPr>
              <w:t>31,329</w:t>
            </w:r>
            <w:r>
              <w:rPr>
                <w:rFonts w:ascii="Times New Roman" w:cs="Times New Roman" w:eastAsia="Times New Roman" w:hAnsi="Times New Roman"/>
                <w:sz w:val="20"/>
                <w:szCs w:val="20"/>
                <w:color w:val="008000"/>
                <w:w w:val="94"/>
                <w:vertAlign w:val="superscript"/>
              </w:rPr>
              <w:t>(3)</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17</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0000FF"/>
              </w:rPr>
              <w:t>17,708</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01/02/2032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17,708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jc w:val="center"/>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right"/>
              <w:ind w:right="103"/>
              <w:spacing w:after="0" w:line="137" w:lineRule="exact"/>
              <w:rPr>
                <w:sz w:val="20"/>
                <w:szCs w:val="20"/>
                <w:color w:val="auto"/>
              </w:rPr>
            </w:pPr>
            <w:r>
              <w:rPr>
                <w:rFonts w:ascii="Times New Roman" w:cs="Times New Roman" w:eastAsia="Times New Roman" w:hAnsi="Times New Roman"/>
                <w:sz w:val="12"/>
                <w:szCs w:val="12"/>
                <w:color w:val="0000FF"/>
              </w:rPr>
              <w:t>17,708</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01/02/2032</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17,708</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40" w:right="18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full on May 25, 2024, subject to the recipient's Continuous Service (as defined in the Issuer's 2021 Equity Incentive Plan) through such vesting date; provided that, if earlier, the shares subject to the option will vest in full upon the occurrence of either of the following events: the Issuer's next annual stockholder meeting or a Change in Control (as defined in the 2021 Equity Incentive Plan).</w:t>
      </w:r>
    </w:p>
    <w:p>
      <w:pPr>
        <w:ind w:left="40" w:right="2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December 16, 2023 (the "Repricing Date"). Pursuant to the Option Repricing, the exercise price of the repriced options has been amended to reduce the exercise price to $2.84 per share, the closing price of the Issuer's Common Stock on the Repricing Date. There is no change to the expiration dates or the vesting schedule of the repriced options.</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remaining shares subject to the option are fully vested and exercisable as of the Repricing Date.</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1/3rd of the shares subject to the option vest on January 3, 2023; and 1/36th of the shares subject to the option vest monthly over the following two years.</w:t>
      </w:r>
    </w:p>
    <w:p>
      <w:pPr>
        <w:spacing w:after="0" w:line="6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Svai Sanford. Attorney-in-Fact</w:t>
            </w:r>
          </w:p>
        </w:tc>
        <w:tc>
          <w:tcPr>
            <w:tcW w:w="20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12/19/2023</w:t>
            </w:r>
          </w:p>
        </w:tc>
        <w:tc>
          <w:tcPr>
            <w:tcW w:w="0" w:type="dxa"/>
            <w:vAlign w:val="bottom"/>
          </w:tcPr>
          <w:p>
            <w:pPr>
              <w:spacing w:after="0"/>
              <w:rPr>
                <w:sz w:val="1"/>
                <w:szCs w:val="1"/>
                <w:color w:val="auto"/>
              </w:rPr>
            </w:pPr>
          </w:p>
        </w:tc>
      </w:tr>
      <w:tr>
        <w:trPr>
          <w:trHeight w:val="84"/>
        </w:trPr>
        <w:tc>
          <w:tcPr>
            <w:tcW w:w="1420" w:type="dxa"/>
            <w:vAlign w:val="bottom"/>
            <w:vMerge w:val="restart"/>
          </w:tcPr>
          <w:p>
            <w:pPr>
              <w:spacing w:after="0" w:line="179" w:lineRule="exact"/>
              <w:rPr>
                <w:sz w:val="20"/>
                <w:szCs w:val="20"/>
                <w:color w:val="auto"/>
              </w:rPr>
            </w:pPr>
            <w:r>
              <w:rPr>
                <w:rFonts w:ascii="Times New Roman" w:cs="Times New Roman" w:eastAsia="Times New Roman" w:hAnsi="Times New Roman"/>
                <w:sz w:val="16"/>
                <w:szCs w:val="16"/>
                <w:color w:val="0000FF"/>
                <w:w w:val="99"/>
              </w:rPr>
              <w:t>for Lisa Ann Rometty</w:t>
            </w:r>
          </w:p>
        </w:tc>
        <w:tc>
          <w:tcPr>
            <w:tcW w:w="78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420" w:type="dxa"/>
            <w:vAlign w:val="bottom"/>
            <w:tcBorders>
              <w:bottom w:val="single" w:sz="8" w:color="auto"/>
            </w:tcBorders>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02958"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2023-12-19T15:14:09Z</dcterms:created>
  <dcterms:modified xsi:type="dcterms:W3CDTF">2023-12-19T15:14:09Z</dcterms:modified>
</cp:coreProperties>
</file>