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80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South Cone Investments Limited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166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Rani Therapeutics Holdings, Inc.</w:t>
              </w:r>
            </w:hyperlink>
          </w:p>
        </w:tc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RANI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0000EE"/>
            </w:tcBorders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Partnership</w:t>
              </w:r>
            </w:hyperlink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sectPr>
          <w:pgSz w:w="11900" w:h="16880" w:orient="portrait"/>
          <w:cols w:equalWidth="0" w:num="2">
            <w:col w:w="7660" w:space="75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AVENIDA PRESIDENTE RIESCO 5711,</w:t>
      </w:r>
    </w:p>
    <w:p>
      <w:pPr>
        <w:spacing w:after="0" w:line="6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OFICINA 1603, LAS CONDES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SANTIAGO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7550000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indirectly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5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6,769,555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through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100" w:type="dxa"/>
            <w:vAlign w:val="bottom"/>
            <w:gridSpan w:val="10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South Cone Investments Limited Partnership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AVENIDA PRESIDENTE RIESCO 5711,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OFICINA 1603, LAS CONDES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SANTIAGO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F3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7550000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South Lake One LLC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AVENIDA PRESIDENTE RIESCO 5711,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OFICINA 1603, LAS CONDES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SANTIAGO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F3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7550000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-5012055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80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500" w:val="left"/>
          <w:tab w:leader="none" w:pos="2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ectPr>
          <w:pgSz w:w="11900" w:h="16880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717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71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purchased in a single transaction at a price of $6.31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South Cone Investments Limited Partnership directly owns 100% of the issued and outstanding membership interest of South Lake One LLC.</w:t>
      </w:r>
    </w:p>
    <w:p>
      <w:pPr>
        <w:sectPr>
          <w:pgSz w:w="11900" w:h="16838" w:orient="portrait"/>
          <w:cols w:equalWidth="0" w:num="1">
            <w:col w:w="10180"/>
          </w:cols>
          <w:pgMar w:left="500" w:top="260" w:right="1219" w:bottom="1440" w:gutter="0" w:footer="0" w:header="0"/>
        </w:sectPr>
      </w:pP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Isidoro Quiroga Cortes 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332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Luis Felipe Correa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9563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Gonzalez, Managers of South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3074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Lake One LLC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6661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Isidoro Quiroga Cortes 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33223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Luis Felipe Correa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95631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Gonzalez, Managers of South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307465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Lake Management LLC,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203325" cy="82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Partner of South Cone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356360" cy="82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Investments Limited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907415" cy="82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Partnership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501015" cy="82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60"/>
            <w:col w:w="1440"/>
          </w:cols>
          <w:pgMar w:left="500" w:top="260" w:right="1219" w:bottom="1440" w:gutter="0" w:footer="0" w:header="0"/>
          <w:type w:val="continuous"/>
        </w:sect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260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21" Type="http://schemas.openxmlformats.org/officeDocument/2006/relationships/image" Target="media/image11.png"/><Relationship Id="rId22" Type="http://schemas.openxmlformats.org/officeDocument/2006/relationships/image" Target="media/image12.png"/><Relationship Id="rId23" Type="http://schemas.openxmlformats.org/officeDocument/2006/relationships/image" Target="media/image13.png"/><Relationship Id="rId24" Type="http://schemas.openxmlformats.org/officeDocument/2006/relationships/image" Target="media/image14.png"/><Relationship Id="rId25" Type="http://schemas.openxmlformats.org/officeDocument/2006/relationships/image" Target="media/image15.png"/><Relationship Id="rId26" Type="http://schemas.openxmlformats.org/officeDocument/2006/relationships/image" Target="media/image16.png"/><Relationship Id="rId27" Type="http://schemas.openxmlformats.org/officeDocument/2006/relationships/image" Target="media/image17.png"/><Relationship Id="rId28" Type="http://schemas.openxmlformats.org/officeDocument/2006/relationships/image" Target="media/image18.png"/><Relationship Id="rId29" Type="http://schemas.openxmlformats.org/officeDocument/2006/relationships/image" Target="media/image19.png"/><Relationship Id="rId12" Type="http://schemas.openxmlformats.org/officeDocument/2006/relationships/hyperlink" Target="http://www.sec.gov/cgi-bin/browse-edgar?action=getcompany&amp;CIK=0001876412" TargetMode="External"/><Relationship Id="rId13" Type="http://schemas.openxmlformats.org/officeDocument/2006/relationships/hyperlink" Target="http://www.sec.gov/cgi-bin/browse-edgar?action=getcompany&amp;CIK=0001856725" TargetMode="External"/><Relationship Id="rId14" Type="http://schemas.openxmlformats.org/officeDocument/2006/relationships/hyperlink" Target="http://www.sec.gov/cgi-bin/browse-edgar?action=getcompany&amp;CIK=00017942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2023-03-06T14:28:21Z</dcterms:created>
  <dcterms:modified xsi:type="dcterms:W3CDTF">2023-03-06T14:28:21Z</dcterms:modified>
</cp:coreProperties>
</file>