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320040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380365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Proxy Statement Pursuant to Section 14(a) of the Securities Exchange Act of 1934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tabs>
          <w:tab w:leader="none" w:pos="140" w:val="left"/>
          <w:tab w:leader="none" w:pos="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(Amendment No. </w:t>
        <w:tab/>
        <w:t> 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3408680</wp:posOffset>
            </wp:positionH>
            <wp:positionV relativeFrom="paragraph">
              <wp:posOffset>-29210</wp:posOffset>
            </wp:positionV>
            <wp:extent cx="274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651" w:right="1440" w:bottom="1440" w:gutter="0" w:footer="0" w:header="0"/>
        </w:sect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5279"/>
          </w:cols>
          <w:pgMar w:left="1080" w:top="651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box:</w:t>
      </w: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Rani Therapeutics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35560</wp:posOffset>
            </wp:positionV>
            <wp:extent cx="617220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281940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Payment of Filing Fee (Check all boxes that apply):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339090</wp:posOffset>
            </wp:positionV>
            <wp:extent cx="699516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116205</wp:posOffset>
            </wp:positionV>
            <wp:extent cx="61722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175895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651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995160" cy="81095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7012305" cy="80664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sectPr>
      <w:pgSz w:w="11900" w:h="16838" w:orient="portrait"/>
      <w:cols w:equalWidth="0" w:num="1">
        <w:col w:w="10039"/>
      </w:cols>
      <w:pgMar w:left="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2026-04-16T15:51:19Z</dcterms:created>
  <dcterms:modified xsi:type="dcterms:W3CDTF">2026-04-16T15:51:19Z</dcterms:modified>
</cp:coreProperties>
</file>