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Groen Eric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RANI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C/O RANI THERAPEUTICS LLC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2051 RINGWOOD AVE.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5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24,500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74,400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03/21/2032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74,400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restricted stock unit grant vest as follows: 25% of the RSUs shall vest yearly over four years from March 22, 2022.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vest as follows: 1/48th of the shares subject to the option vest monthly over four years from March 22, 2022.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Josh Seidenfeld,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655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Eric Groen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948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2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8630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2022-03-24T20:03:53Z</dcterms:created>
  <dcterms:modified xsi:type="dcterms:W3CDTF">2022-03-24T20:03:53Z</dcterms:modified>
</cp:coreProperties>
</file>