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6" w:right="479" w:bottom="61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Nanavaty Maulik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616"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616"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80" w:type="dxa"/>
            <w:vAlign w:val="bottom"/>
          </w:tcPr>
          <w:p>
            <w:pPr>
              <w:ind w:left="700"/>
              <w:spacing w:after="0"/>
              <w:rPr>
                <w:sz w:val="20"/>
                <w:szCs w:val="20"/>
                <w:color w:val="auto"/>
              </w:rPr>
            </w:pPr>
            <w:r>
              <w:rPr>
                <w:rFonts w:ascii="Arial" w:cs="Arial" w:eastAsia="Arial" w:hAnsi="Arial"/>
                <w:sz w:val="20"/>
                <w:szCs w:val="20"/>
                <w:color w:val="0000FF"/>
              </w:rPr>
              <w:t>71,480</w:t>
            </w:r>
          </w:p>
        </w:tc>
        <w:tc>
          <w:tcPr>
            <w:tcW w:w="920" w:type="dxa"/>
            <w:vAlign w:val="bottom"/>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1"/>
              </w:rPr>
              <w:t>Class A Common LLC Units</w:t>
            </w:r>
            <w:r>
              <w:rPr>
                <w:rFonts w:ascii="Arial" w:cs="Arial" w:eastAsia="Arial" w:hAnsi="Arial"/>
                <w:sz w:val="25"/>
                <w:szCs w:val="25"/>
                <w:color w:val="008000"/>
                <w:w w:val="91"/>
                <w:vertAlign w:val="superscript"/>
              </w:rPr>
              <w:t>(1)(2)</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8"/>
              <w:spacing w:after="0"/>
              <w:rPr>
                <w:sz w:val="20"/>
                <w:szCs w:val="20"/>
                <w:color w:val="auto"/>
              </w:rPr>
            </w:pPr>
            <w:r>
              <w:rPr>
                <w:rFonts w:ascii="Arial" w:cs="Arial" w:eastAsia="Arial" w:hAnsi="Arial"/>
                <w:sz w:val="13"/>
                <w:szCs w:val="13"/>
                <w:color w:val="008000"/>
              </w:rPr>
              <w:t>(1)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305,656</w:t>
            </w:r>
          </w:p>
        </w:tc>
        <w:tc>
          <w:tcPr>
            <w:tcW w:w="60" w:type="dxa"/>
            <w:vAlign w:val="bottom"/>
          </w:tcPr>
          <w:p>
            <w:pPr>
              <w:spacing w:after="0"/>
              <w:rPr>
                <w:sz w:val="24"/>
                <w:szCs w:val="24"/>
                <w:color w:val="auto"/>
              </w:rPr>
            </w:pPr>
          </w:p>
        </w:tc>
        <w:tc>
          <w:tcPr>
            <w:tcW w:w="940" w:type="dxa"/>
            <w:vAlign w:val="bottom"/>
            <w:vMerge w:val="restart"/>
          </w:tcPr>
          <w:p>
            <w:pPr>
              <w:jc w:val="right"/>
              <w:ind w:right="284"/>
              <w:spacing w:after="0"/>
              <w:rPr>
                <w:sz w:val="20"/>
                <w:szCs w:val="20"/>
                <w:color w:val="auto"/>
              </w:rPr>
            </w:pPr>
            <w:r>
              <w:rPr>
                <w:rFonts w:ascii="Arial" w:cs="Arial" w:eastAsia="Arial" w:hAnsi="Arial"/>
                <w:sz w:val="13"/>
                <w:szCs w:val="13"/>
                <w:color w:val="008000"/>
              </w:rPr>
              <w:t>(1)(2)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vMerge w:val="continue"/>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right"/>
              <w:ind w:right="28"/>
              <w:spacing w:after="0"/>
              <w:rPr>
                <w:sz w:val="20"/>
                <w:szCs w:val="20"/>
                <w:color w:val="auto"/>
              </w:rPr>
            </w:pPr>
            <w:r>
              <w:rPr>
                <w:rFonts w:ascii="Arial" w:cs="Arial" w:eastAsia="Arial" w:hAnsi="Arial"/>
                <w:sz w:val="15"/>
                <w:szCs w:val="15"/>
                <w:color w:val="0000FF"/>
              </w:rPr>
              <w:t>07/28/2031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107,220</w:t>
            </w:r>
          </w:p>
        </w:tc>
        <w:tc>
          <w:tcPr>
            <w:tcW w:w="60" w:type="dxa"/>
            <w:vAlign w:val="bottom"/>
          </w:tcPr>
          <w:p>
            <w:pPr>
              <w:spacing w:after="0"/>
              <w:rPr>
                <w:sz w:val="24"/>
                <w:szCs w:val="24"/>
                <w:color w:val="auto"/>
              </w:rPr>
            </w:pPr>
          </w:p>
        </w:tc>
        <w:tc>
          <w:tcPr>
            <w:tcW w:w="940" w:type="dxa"/>
            <w:vAlign w:val="bottom"/>
            <w:vMerge w:val="restart"/>
          </w:tcPr>
          <w:p>
            <w:pPr>
              <w:jc w:val="right"/>
              <w:ind w:right="244"/>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86"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Common LLC Units of Rani Therapeutics, LLC, a direct subsidiary of the Issuer. The Common LLC Units are redeemable at the election of the Reporting Person at any time for newly-issued Class A Common Stock of the Issuer ("Class A Shares") on a one-for-one basis or, if mutually agreed with the Issuer, a cash payment equal to the volume weighted average market price of one Class A Share for each Common LLC Unit redeemed (subject to customary adjustments, including for stock splits, stock dividends and reclassifications). However, the Issuer may elect to effect a direct exchange of such Class A Shares (or such cash, if mutually agreed) for such Common LLC Units.</w:t>
      </w:r>
    </w:p>
    <w:p>
      <w:pPr>
        <w:spacing w:after="0" w:line="7" w:lineRule="exact"/>
        <w:rPr>
          <w:rFonts w:ascii="Arial" w:cs="Arial" w:eastAsia="Arial" w:hAnsi="Arial"/>
          <w:sz w:val="13"/>
          <w:szCs w:val="13"/>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Upon the redemption or exchange by the Reporting Person of any Class A Common LLC Units, a number of Class B Shares held by the Reporting Person equal to the number of Common LLC Units that are redeemed or exchanged will be automatically cancelled by the Issuer for no consideration.</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1/36th of the shares subject to the option vest monthly over three years from June 17,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Josh Seidenfeld,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Talat  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Imran</w:t>
            </w:r>
          </w:p>
        </w:tc>
        <w:tc>
          <w:tcPr>
            <w:tcW w:w="156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61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Maulik Nanavaty</w:t>
      </w:r>
    </w:p>
    <w:p>
      <w:pPr>
        <w:spacing w:after="0" w:line="238" w:lineRule="auto"/>
        <w:rPr>
          <w:sz w:val="20"/>
          <w:szCs w:val="20"/>
          <w:color w:val="auto"/>
        </w:rPr>
      </w:pPr>
      <w:r>
        <w:rPr>
          <w:rFonts w:ascii="Courier New" w:cs="Courier New" w:eastAsia="Courier New" w:hAnsi="Courier New"/>
          <w:sz w:val="20"/>
          <w:szCs w:val="20"/>
          <w:color w:val="auto"/>
        </w:rPr>
        <w:t>Maulik Nanavaty</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29708"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2021-07-29T20:55:46Z</dcterms:created>
  <dcterms:modified xsi:type="dcterms:W3CDTF">2021-07-29T20:55:46Z</dcterms:modified>
</cp:coreProperties>
</file>