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Imran Talat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RANI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C/O RANI THERAPEUTICS LLC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2051 RINGWOOD AVE.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725,000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19.56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09/09/2031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3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subject to the option vest as follows: 25% of the shares subject to the option vests on June 14, 2022; and 1/48th of the shares subject to the option vest monthly thereafter over the following three years.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Josh Seidenfeld,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09/13/2021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46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Talat Imran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840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6957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2021-09-13T19:11:30Z</dcterms:created>
  <dcterms:modified xsi:type="dcterms:W3CDTF">2021-09-13T19:11:30Z</dcterms:modified>
</cp:coreProperties>
</file>